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0CB7" w14:textId="77777777" w:rsidR="000A6BEF" w:rsidRPr="005576B5" w:rsidRDefault="00C237CA" w:rsidP="005576B5">
      <w:pPr>
        <w:jc w:val="center"/>
        <w:rPr>
          <w:rFonts w:asciiTheme="minorHAnsi" w:hAnsiTheme="minorHAnsi" w:cstheme="minorHAnsi"/>
          <w:b/>
        </w:rPr>
      </w:pPr>
      <w:bookmarkStart w:id="0" w:name="_GoBack"/>
      <w:bookmarkEnd w:id="0"/>
      <w:r w:rsidRPr="005576B5">
        <w:rPr>
          <w:rFonts w:asciiTheme="minorHAnsi" w:hAnsiTheme="minorHAnsi" w:cstheme="minorHAnsi"/>
          <w:b/>
        </w:rPr>
        <w:t>TERMS AND CONDITIONS RELATING TO THE CONFERRRING OF HONORARY TITLES</w:t>
      </w:r>
    </w:p>
    <w:p w14:paraId="3079D546" w14:textId="77777777" w:rsidR="00C237CA" w:rsidRDefault="00C237CA">
      <w:pPr>
        <w:rPr>
          <w:rFonts w:asciiTheme="minorHAnsi" w:hAnsiTheme="minorHAnsi" w:cstheme="minorHAnsi"/>
        </w:rPr>
      </w:pPr>
    </w:p>
    <w:p w14:paraId="4CF79D98" w14:textId="77777777" w:rsidR="00C237CA" w:rsidRDefault="00C237CA">
      <w:pPr>
        <w:rPr>
          <w:rFonts w:asciiTheme="minorHAnsi" w:hAnsiTheme="minorHAnsi" w:cstheme="minorHAnsi"/>
        </w:rPr>
      </w:pPr>
      <w:r>
        <w:rPr>
          <w:rFonts w:asciiTheme="minorHAnsi" w:hAnsiTheme="minorHAnsi" w:cstheme="minorHAnsi"/>
        </w:rPr>
        <w:t xml:space="preserve">Bangor University greatly appreciated the role played by individuals with honorary titles, but accepts that it is necessary for legal reasons to set out formal terms to govern the relationship between the University and the individual.  The following terms therefore attempt to describe this relationship. </w:t>
      </w:r>
    </w:p>
    <w:p w14:paraId="5265AEC7" w14:textId="77777777" w:rsidR="00C237CA" w:rsidRDefault="00C237CA">
      <w:pPr>
        <w:rPr>
          <w:rFonts w:asciiTheme="minorHAnsi" w:hAnsiTheme="minorHAnsi" w:cstheme="minorHAnsi"/>
        </w:rPr>
      </w:pPr>
    </w:p>
    <w:p w14:paraId="21EEEAFA" w14:textId="77777777" w:rsidR="00C237CA" w:rsidRDefault="00C237CA" w:rsidP="005576B5">
      <w:pPr>
        <w:pStyle w:val="ListParagraph"/>
        <w:numPr>
          <w:ilvl w:val="0"/>
          <w:numId w:val="1"/>
        </w:numPr>
        <w:tabs>
          <w:tab w:val="left" w:pos="567"/>
        </w:tabs>
        <w:ind w:left="567" w:hanging="567"/>
        <w:jc w:val="both"/>
        <w:rPr>
          <w:rFonts w:asciiTheme="minorHAnsi" w:hAnsiTheme="minorHAnsi" w:cstheme="minorHAnsi"/>
        </w:rPr>
      </w:pPr>
      <w:r>
        <w:rPr>
          <w:rFonts w:asciiTheme="minorHAnsi" w:hAnsiTheme="minorHAnsi" w:cstheme="minorHAnsi"/>
        </w:rPr>
        <w:t xml:space="preserve">The purpose of honorary titles is to recognise voluntary, unpaid contributions to the activities of a School of an Institute or Centre within the University.  It follows that there shall be no contract of employment, and no payment for the work undertaken.  Acceptance of a title, however, will be taken as agreement to these terms and conditions.  </w:t>
      </w:r>
    </w:p>
    <w:p w14:paraId="65B934C3" w14:textId="77777777" w:rsidR="00C237CA" w:rsidRDefault="00C237CA" w:rsidP="005576B5">
      <w:pPr>
        <w:tabs>
          <w:tab w:val="left" w:pos="567"/>
        </w:tabs>
        <w:ind w:left="567" w:hanging="567"/>
        <w:jc w:val="both"/>
        <w:rPr>
          <w:rFonts w:asciiTheme="minorHAnsi" w:hAnsiTheme="minorHAnsi" w:cstheme="minorHAnsi"/>
        </w:rPr>
      </w:pPr>
    </w:p>
    <w:p w14:paraId="0D2A02AC" w14:textId="77777777" w:rsidR="00C237CA" w:rsidRDefault="00C237CA" w:rsidP="005576B5">
      <w:pPr>
        <w:pStyle w:val="ListParagraph"/>
        <w:numPr>
          <w:ilvl w:val="0"/>
          <w:numId w:val="1"/>
        </w:numPr>
        <w:tabs>
          <w:tab w:val="left" w:pos="567"/>
        </w:tabs>
        <w:ind w:left="567" w:hanging="567"/>
        <w:jc w:val="both"/>
        <w:rPr>
          <w:rFonts w:asciiTheme="minorHAnsi" w:hAnsiTheme="minorHAnsi" w:cstheme="minorHAnsi"/>
        </w:rPr>
      </w:pPr>
      <w:r>
        <w:rPr>
          <w:rFonts w:asciiTheme="minorHAnsi" w:hAnsiTheme="minorHAnsi" w:cstheme="minorHAnsi"/>
        </w:rPr>
        <w:t xml:space="preserve">Individuals who receive honorary titles do not normally have automatic access to the University’s library or IT facilities, but where such facilities would be helpful to the role undertaken, this may be discussed with the Head of School. </w:t>
      </w:r>
    </w:p>
    <w:p w14:paraId="1FB52E31" w14:textId="77777777" w:rsidR="00C237CA" w:rsidRPr="00C237CA" w:rsidRDefault="00C237CA" w:rsidP="005576B5">
      <w:pPr>
        <w:pStyle w:val="ListParagraph"/>
        <w:tabs>
          <w:tab w:val="left" w:pos="567"/>
        </w:tabs>
        <w:ind w:left="567" w:hanging="567"/>
        <w:jc w:val="both"/>
        <w:rPr>
          <w:rFonts w:asciiTheme="minorHAnsi" w:hAnsiTheme="minorHAnsi" w:cstheme="minorHAnsi"/>
        </w:rPr>
      </w:pPr>
    </w:p>
    <w:p w14:paraId="04B9E000" w14:textId="77777777" w:rsidR="00C237CA" w:rsidRDefault="00C237CA" w:rsidP="005576B5">
      <w:pPr>
        <w:pStyle w:val="ListParagraph"/>
        <w:numPr>
          <w:ilvl w:val="0"/>
          <w:numId w:val="1"/>
        </w:numPr>
        <w:tabs>
          <w:tab w:val="left" w:pos="567"/>
        </w:tabs>
        <w:ind w:left="567" w:hanging="567"/>
        <w:jc w:val="both"/>
        <w:rPr>
          <w:rFonts w:asciiTheme="minorHAnsi" w:hAnsiTheme="minorHAnsi" w:cstheme="minorHAnsi"/>
        </w:rPr>
      </w:pPr>
      <w:r>
        <w:rPr>
          <w:rFonts w:asciiTheme="minorHAnsi" w:hAnsiTheme="minorHAnsi" w:cstheme="minorHAnsi"/>
        </w:rPr>
        <w:t xml:space="preserve">Regrettably, it is not possible to provide office accommodation </w:t>
      </w:r>
      <w:r w:rsidR="00491009">
        <w:rPr>
          <w:rFonts w:asciiTheme="minorHAnsi" w:hAnsiTheme="minorHAnsi" w:cstheme="minorHAnsi"/>
        </w:rPr>
        <w:t xml:space="preserve">as a matter of course for honorary lecturers or researchers, but a School </w:t>
      </w:r>
      <w:r w:rsidR="005576B5">
        <w:rPr>
          <w:rFonts w:asciiTheme="minorHAnsi" w:hAnsiTheme="minorHAnsi" w:cstheme="minorHAnsi"/>
        </w:rPr>
        <w:t xml:space="preserve">may permit the sharing of some departmental facilities where this is feasible. </w:t>
      </w:r>
    </w:p>
    <w:p w14:paraId="69D31D70" w14:textId="77777777" w:rsidR="005576B5" w:rsidRPr="005576B5" w:rsidRDefault="005576B5" w:rsidP="005576B5">
      <w:pPr>
        <w:pStyle w:val="ListParagraph"/>
        <w:tabs>
          <w:tab w:val="left" w:pos="567"/>
        </w:tabs>
        <w:ind w:left="567" w:hanging="567"/>
        <w:jc w:val="both"/>
        <w:rPr>
          <w:rFonts w:asciiTheme="minorHAnsi" w:hAnsiTheme="minorHAnsi" w:cstheme="minorHAnsi"/>
        </w:rPr>
      </w:pPr>
    </w:p>
    <w:p w14:paraId="631D4FCA" w14:textId="77777777" w:rsidR="005576B5" w:rsidRDefault="005576B5" w:rsidP="005576B5">
      <w:pPr>
        <w:pStyle w:val="ListParagraph"/>
        <w:numPr>
          <w:ilvl w:val="0"/>
          <w:numId w:val="1"/>
        </w:numPr>
        <w:tabs>
          <w:tab w:val="left" w:pos="567"/>
        </w:tabs>
        <w:ind w:left="567" w:hanging="567"/>
        <w:jc w:val="both"/>
        <w:rPr>
          <w:rFonts w:asciiTheme="minorHAnsi" w:hAnsiTheme="minorHAnsi" w:cstheme="minorHAnsi"/>
        </w:rPr>
      </w:pPr>
      <w:r>
        <w:rPr>
          <w:rFonts w:asciiTheme="minorHAnsi" w:hAnsiTheme="minorHAnsi" w:cstheme="minorHAnsi"/>
        </w:rPr>
        <w:t xml:space="preserve">In accordance with the legal obligations which the University has, it is necessary to ensure that all individuals with honorary titles comply with all the University’s rules, regulations, policies and procedures (e.g. policies relating to Health &amp; Safety, use of IT </w:t>
      </w:r>
      <w:proofErr w:type="spellStart"/>
      <w:r>
        <w:rPr>
          <w:rFonts w:asciiTheme="minorHAnsi" w:hAnsiTheme="minorHAnsi" w:cstheme="minorHAnsi"/>
        </w:rPr>
        <w:t>etc</w:t>
      </w:r>
      <w:proofErr w:type="spellEnd"/>
      <w:r>
        <w:rPr>
          <w:rFonts w:asciiTheme="minorHAnsi" w:hAnsiTheme="minorHAnsi" w:cstheme="minorHAnsi"/>
        </w:rPr>
        <w:t xml:space="preserve">).  By accepting an honorary title, therefore, the University assumes that an individual is agreeing to observe such regulations.  The University’s policies and regulations are published on its website on the ‘Management and Governance’ page, in the section specifically referring to the ‘Policy Register’.  If a particular policy is required and is unavailable, please contact Lynne Hughes, Governance &amp; Compliance Team.  If there is any query regarding the application of a University policy or regulation, it may be referred initially to the Head of School. </w:t>
      </w:r>
    </w:p>
    <w:p w14:paraId="768AED1E" w14:textId="77777777" w:rsidR="005576B5" w:rsidRPr="005576B5" w:rsidRDefault="005576B5" w:rsidP="005576B5">
      <w:pPr>
        <w:pStyle w:val="ListParagraph"/>
        <w:tabs>
          <w:tab w:val="left" w:pos="567"/>
        </w:tabs>
        <w:ind w:left="567" w:hanging="567"/>
        <w:jc w:val="both"/>
        <w:rPr>
          <w:rFonts w:asciiTheme="minorHAnsi" w:hAnsiTheme="minorHAnsi" w:cstheme="minorHAnsi"/>
        </w:rPr>
      </w:pPr>
    </w:p>
    <w:p w14:paraId="4AB797F3" w14:textId="77777777" w:rsidR="005576B5" w:rsidRDefault="005576B5" w:rsidP="005576B5">
      <w:pPr>
        <w:pStyle w:val="ListParagraph"/>
        <w:numPr>
          <w:ilvl w:val="0"/>
          <w:numId w:val="1"/>
        </w:numPr>
        <w:tabs>
          <w:tab w:val="left" w:pos="567"/>
        </w:tabs>
        <w:ind w:left="567" w:hanging="567"/>
        <w:jc w:val="both"/>
        <w:rPr>
          <w:rFonts w:asciiTheme="minorHAnsi" w:hAnsiTheme="minorHAnsi" w:cstheme="minorHAnsi"/>
        </w:rPr>
      </w:pPr>
      <w:r>
        <w:rPr>
          <w:rFonts w:asciiTheme="minorHAnsi" w:hAnsiTheme="minorHAnsi" w:cstheme="minorHAnsi"/>
        </w:rPr>
        <w:t xml:space="preserve">Any person holding an honorary title and carrying out work in the University is accountable to the Head of the relevant School/Centre/Institution for their activities whilst on the University campus, and the University regrets that it cannot accept liability for any actions unless they are unauthorised in connection with honorary role agreed with the Head of School. </w:t>
      </w:r>
    </w:p>
    <w:p w14:paraId="004D2F74" w14:textId="77777777" w:rsidR="005576B5" w:rsidRPr="005576B5" w:rsidRDefault="005576B5" w:rsidP="005576B5">
      <w:pPr>
        <w:pStyle w:val="ListParagraph"/>
        <w:rPr>
          <w:rFonts w:asciiTheme="minorHAnsi" w:hAnsiTheme="minorHAnsi" w:cstheme="minorHAnsi"/>
        </w:rPr>
      </w:pPr>
    </w:p>
    <w:p w14:paraId="2C223761" w14:textId="77777777" w:rsidR="005576B5" w:rsidRPr="005576B5" w:rsidRDefault="005576B5" w:rsidP="005576B5">
      <w:pPr>
        <w:pStyle w:val="ListParagraph"/>
        <w:rPr>
          <w:rFonts w:asciiTheme="minorHAnsi" w:hAnsiTheme="minorHAnsi" w:cstheme="minorHAnsi"/>
        </w:rPr>
      </w:pPr>
    </w:p>
    <w:sectPr w:rsidR="005576B5" w:rsidRPr="005576B5"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BAA"/>
    <w:multiLevelType w:val="hybridMultilevel"/>
    <w:tmpl w:val="CE0C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2A"/>
    <w:rsid w:val="000068CC"/>
    <w:rsid w:val="000423A7"/>
    <w:rsid w:val="000A6BEF"/>
    <w:rsid w:val="000D4730"/>
    <w:rsid w:val="0010798B"/>
    <w:rsid w:val="00121543"/>
    <w:rsid w:val="00122CB9"/>
    <w:rsid w:val="00130BB0"/>
    <w:rsid w:val="00133C78"/>
    <w:rsid w:val="001B0350"/>
    <w:rsid w:val="002038FF"/>
    <w:rsid w:val="00205705"/>
    <w:rsid w:val="00214AE8"/>
    <w:rsid w:val="00217556"/>
    <w:rsid w:val="00271294"/>
    <w:rsid w:val="002A55F1"/>
    <w:rsid w:val="002D44B1"/>
    <w:rsid w:val="002E57E3"/>
    <w:rsid w:val="0030409E"/>
    <w:rsid w:val="00304901"/>
    <w:rsid w:val="00365AAC"/>
    <w:rsid w:val="00392018"/>
    <w:rsid w:val="00396545"/>
    <w:rsid w:val="003A2B53"/>
    <w:rsid w:val="003C1248"/>
    <w:rsid w:val="003E598A"/>
    <w:rsid w:val="004079F9"/>
    <w:rsid w:val="00422A7B"/>
    <w:rsid w:val="00453234"/>
    <w:rsid w:val="004866DF"/>
    <w:rsid w:val="00491009"/>
    <w:rsid w:val="00493A2C"/>
    <w:rsid w:val="004C1E7A"/>
    <w:rsid w:val="004D51EE"/>
    <w:rsid w:val="005137E7"/>
    <w:rsid w:val="00520B7B"/>
    <w:rsid w:val="005419F5"/>
    <w:rsid w:val="00542601"/>
    <w:rsid w:val="005576B5"/>
    <w:rsid w:val="00584BC7"/>
    <w:rsid w:val="005B3BB3"/>
    <w:rsid w:val="005D2B6F"/>
    <w:rsid w:val="00601BE9"/>
    <w:rsid w:val="0063332A"/>
    <w:rsid w:val="0065310A"/>
    <w:rsid w:val="00655778"/>
    <w:rsid w:val="00667FCA"/>
    <w:rsid w:val="00692AD3"/>
    <w:rsid w:val="006A027E"/>
    <w:rsid w:val="006C4A0C"/>
    <w:rsid w:val="006E0373"/>
    <w:rsid w:val="007538DC"/>
    <w:rsid w:val="007757AB"/>
    <w:rsid w:val="007764D8"/>
    <w:rsid w:val="00806A62"/>
    <w:rsid w:val="0081696E"/>
    <w:rsid w:val="00817C11"/>
    <w:rsid w:val="00826A9F"/>
    <w:rsid w:val="008572D0"/>
    <w:rsid w:val="008A1342"/>
    <w:rsid w:val="008C7A39"/>
    <w:rsid w:val="00920A5D"/>
    <w:rsid w:val="00953061"/>
    <w:rsid w:val="009A5932"/>
    <w:rsid w:val="009A7F2C"/>
    <w:rsid w:val="009F2230"/>
    <w:rsid w:val="00A0304D"/>
    <w:rsid w:val="00A205C3"/>
    <w:rsid w:val="00A410DF"/>
    <w:rsid w:val="00A63CF5"/>
    <w:rsid w:val="00A72212"/>
    <w:rsid w:val="00A83227"/>
    <w:rsid w:val="00A84564"/>
    <w:rsid w:val="00A869AD"/>
    <w:rsid w:val="00AC798A"/>
    <w:rsid w:val="00AD76C2"/>
    <w:rsid w:val="00B37D36"/>
    <w:rsid w:val="00B83AB1"/>
    <w:rsid w:val="00B91247"/>
    <w:rsid w:val="00BD0A5B"/>
    <w:rsid w:val="00BD6E49"/>
    <w:rsid w:val="00BF207E"/>
    <w:rsid w:val="00C04229"/>
    <w:rsid w:val="00C237CA"/>
    <w:rsid w:val="00C34194"/>
    <w:rsid w:val="00C74AC7"/>
    <w:rsid w:val="00C94689"/>
    <w:rsid w:val="00CF2C55"/>
    <w:rsid w:val="00CF36BB"/>
    <w:rsid w:val="00CF6BCB"/>
    <w:rsid w:val="00D03B0C"/>
    <w:rsid w:val="00D27978"/>
    <w:rsid w:val="00D93801"/>
    <w:rsid w:val="00DC0FFF"/>
    <w:rsid w:val="00E05E9E"/>
    <w:rsid w:val="00E45E3D"/>
    <w:rsid w:val="00E513CC"/>
    <w:rsid w:val="00E72C1F"/>
    <w:rsid w:val="00E902D8"/>
    <w:rsid w:val="00E944FC"/>
    <w:rsid w:val="00EB4502"/>
    <w:rsid w:val="00EC5EFA"/>
    <w:rsid w:val="00EC6816"/>
    <w:rsid w:val="00ED4D09"/>
    <w:rsid w:val="00EE0B27"/>
    <w:rsid w:val="00F73876"/>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7B50D"/>
  <w15:chartTrackingRefBased/>
  <w15:docId w15:val="{43C4D25F-ED58-4C9B-AC00-6536A450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861B09.dotm</Template>
  <TotalTime>0</TotalTime>
  <Pages>1</Pages>
  <Words>372</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Jenny Amphaeris</cp:lastModifiedBy>
  <cp:revision>2</cp:revision>
  <dcterms:created xsi:type="dcterms:W3CDTF">2019-05-10T09:05:00Z</dcterms:created>
  <dcterms:modified xsi:type="dcterms:W3CDTF">2019-05-10T09:05:00Z</dcterms:modified>
</cp:coreProperties>
</file>