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9822" w14:textId="77777777" w:rsidR="006C4BA5" w:rsidRPr="007565E3" w:rsidRDefault="007565E3" w:rsidP="007565E3">
      <w:pPr>
        <w:jc w:val="right"/>
        <w:rPr>
          <w:rFonts w:cs="Arial"/>
          <w:szCs w:val="24"/>
        </w:rPr>
      </w:pPr>
      <w:bookmarkStart w:id="0" w:name="_GoBack"/>
      <w:bookmarkEnd w:id="0"/>
      <w:r w:rsidRPr="007565E3">
        <w:rPr>
          <w:rFonts w:cs="Arial"/>
          <w:noProof/>
          <w:szCs w:val="24"/>
          <w:lang w:eastAsia="en-GB"/>
        </w:rPr>
        <w:drawing>
          <wp:inline distT="0" distB="0" distL="0" distR="0" wp14:anchorId="23BF9749" wp14:editId="37683B07">
            <wp:extent cx="2178657" cy="426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branding\HEFCW logos\HEFCW Logos - normal landscape versions\Colour landscape logo in all formats\hefcw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904" cy="434150"/>
                    </a:xfrm>
                    <a:prstGeom prst="rect">
                      <a:avLst/>
                    </a:prstGeom>
                    <a:noFill/>
                    <a:ln>
                      <a:noFill/>
                    </a:ln>
                  </pic:spPr>
                </pic:pic>
              </a:graphicData>
            </a:graphic>
          </wp:inline>
        </w:drawing>
      </w:r>
    </w:p>
    <w:p w14:paraId="68263B6C" w14:textId="65A4B9F0" w:rsidR="007565E3" w:rsidRDefault="00416269" w:rsidP="007565E3">
      <w:pPr>
        <w:jc w:val="center"/>
        <w:rPr>
          <w:rFonts w:cs="Arial"/>
          <w:b/>
          <w:szCs w:val="24"/>
        </w:rPr>
      </w:pPr>
      <w:r>
        <w:rPr>
          <w:rFonts w:cs="Arial"/>
          <w:b/>
          <w:szCs w:val="24"/>
        </w:rPr>
        <w:t>Research Wales Innovation Fund Strategy 2020/21 – 2022/23</w:t>
      </w:r>
    </w:p>
    <w:tbl>
      <w:tblPr>
        <w:tblStyle w:val="TableGrid"/>
        <w:tblW w:w="0" w:type="auto"/>
        <w:tblLook w:val="04A0" w:firstRow="1" w:lastRow="0" w:firstColumn="1" w:lastColumn="0" w:noHBand="0" w:noVBand="1"/>
      </w:tblPr>
      <w:tblGrid>
        <w:gridCol w:w="2830"/>
        <w:gridCol w:w="6186"/>
      </w:tblGrid>
      <w:tr w:rsidR="007565E3" w:rsidRPr="007565E3" w14:paraId="70E446C5" w14:textId="77777777" w:rsidTr="007565E3">
        <w:tc>
          <w:tcPr>
            <w:tcW w:w="2830" w:type="dxa"/>
            <w:shd w:val="clear" w:color="auto" w:fill="E7E6E6" w:themeFill="background2"/>
          </w:tcPr>
          <w:p w14:paraId="1DC28DCE" w14:textId="099C7A86" w:rsidR="007565E3" w:rsidRPr="007565E3" w:rsidRDefault="009C4C88" w:rsidP="007565E3">
            <w:pPr>
              <w:rPr>
                <w:rFonts w:cs="Arial"/>
                <w:b/>
                <w:szCs w:val="24"/>
              </w:rPr>
            </w:pPr>
            <w:r>
              <w:rPr>
                <w:rFonts w:cs="Arial"/>
                <w:b/>
                <w:szCs w:val="24"/>
              </w:rPr>
              <w:t>Institution</w:t>
            </w:r>
            <w:r w:rsidR="007565E3" w:rsidRPr="007565E3">
              <w:rPr>
                <w:rFonts w:cs="Arial"/>
                <w:b/>
                <w:szCs w:val="24"/>
              </w:rPr>
              <w:t>:</w:t>
            </w:r>
          </w:p>
          <w:p w14:paraId="4BC6DD12" w14:textId="77777777" w:rsidR="007565E3" w:rsidRPr="007565E3" w:rsidRDefault="007565E3" w:rsidP="007565E3">
            <w:pPr>
              <w:rPr>
                <w:rFonts w:cs="Arial"/>
                <w:b/>
                <w:szCs w:val="24"/>
              </w:rPr>
            </w:pPr>
          </w:p>
        </w:tc>
        <w:tc>
          <w:tcPr>
            <w:tcW w:w="6186" w:type="dxa"/>
          </w:tcPr>
          <w:p w14:paraId="271BCF16" w14:textId="6A4F56E4" w:rsidR="007565E3" w:rsidRPr="006C13EF" w:rsidRDefault="00B66C78" w:rsidP="007565E3">
            <w:pPr>
              <w:rPr>
                <w:rFonts w:asciiTheme="minorHAnsi" w:hAnsiTheme="minorHAnsi" w:cstheme="minorHAnsi"/>
                <w:szCs w:val="24"/>
              </w:rPr>
            </w:pPr>
            <w:r w:rsidRPr="006C13EF">
              <w:rPr>
                <w:rFonts w:asciiTheme="minorHAnsi" w:hAnsiTheme="minorHAnsi" w:cstheme="minorHAnsi"/>
                <w:szCs w:val="24"/>
              </w:rPr>
              <w:t>Bangor University</w:t>
            </w:r>
          </w:p>
        </w:tc>
      </w:tr>
      <w:tr w:rsidR="009C4C88" w14:paraId="736E16E3" w14:textId="77777777" w:rsidTr="009C4C88">
        <w:tc>
          <w:tcPr>
            <w:tcW w:w="2830" w:type="dxa"/>
            <w:tcBorders>
              <w:bottom w:val="single" w:sz="4" w:space="0" w:color="auto"/>
            </w:tcBorders>
            <w:shd w:val="clear" w:color="auto" w:fill="E7E6E6" w:themeFill="background2"/>
          </w:tcPr>
          <w:p w14:paraId="60FEA8CE" w14:textId="3F87E93E" w:rsidR="009C4C88" w:rsidRDefault="009C4C88" w:rsidP="009C4C88">
            <w:pPr>
              <w:rPr>
                <w:rFonts w:cs="Arial"/>
                <w:b/>
                <w:szCs w:val="24"/>
              </w:rPr>
            </w:pPr>
            <w:r>
              <w:rPr>
                <w:rFonts w:cs="Arial"/>
                <w:b/>
                <w:szCs w:val="24"/>
              </w:rPr>
              <w:t>RWIF strategy l</w:t>
            </w:r>
            <w:r w:rsidRPr="007565E3">
              <w:rPr>
                <w:rFonts w:cs="Arial"/>
                <w:b/>
                <w:szCs w:val="24"/>
              </w:rPr>
              <w:t>ead:</w:t>
            </w:r>
          </w:p>
          <w:p w14:paraId="29EA0774" w14:textId="4395B2F1" w:rsidR="009C4C88" w:rsidRPr="00101353" w:rsidRDefault="009C4C88" w:rsidP="009C4C88">
            <w:pPr>
              <w:rPr>
                <w:rFonts w:cs="Arial"/>
                <w:b/>
                <w:szCs w:val="24"/>
              </w:rPr>
            </w:pPr>
          </w:p>
        </w:tc>
        <w:tc>
          <w:tcPr>
            <w:tcW w:w="6186" w:type="dxa"/>
            <w:tcBorders>
              <w:bottom w:val="single" w:sz="4" w:space="0" w:color="auto"/>
            </w:tcBorders>
          </w:tcPr>
          <w:p w14:paraId="6697DC0C" w14:textId="634CE3AB" w:rsidR="00AB3943" w:rsidRDefault="00D15131">
            <w:pPr>
              <w:rPr>
                <w:rFonts w:asciiTheme="minorHAnsi" w:hAnsiTheme="minorHAnsi" w:cstheme="minorHAnsi"/>
              </w:rPr>
            </w:pPr>
            <w:r>
              <w:rPr>
                <w:rFonts w:asciiTheme="minorHAnsi" w:hAnsiTheme="minorHAnsi" w:cstheme="minorHAnsi"/>
              </w:rPr>
              <w:t xml:space="preserve">Prof. </w:t>
            </w:r>
            <w:r w:rsidR="005D6439">
              <w:rPr>
                <w:rFonts w:asciiTheme="minorHAnsi" w:hAnsiTheme="minorHAnsi" w:cstheme="minorHAnsi"/>
              </w:rPr>
              <w:t xml:space="preserve">Paul Spencer, </w:t>
            </w:r>
            <w:r w:rsidR="00A339BE">
              <w:rPr>
                <w:rFonts w:asciiTheme="minorHAnsi" w:hAnsiTheme="minorHAnsi" w:cstheme="minorHAnsi"/>
              </w:rPr>
              <w:t>PVC</w:t>
            </w:r>
            <w:r w:rsidR="00971FDD">
              <w:rPr>
                <w:rFonts w:asciiTheme="minorHAnsi" w:hAnsiTheme="minorHAnsi" w:cstheme="minorHAnsi"/>
              </w:rPr>
              <w:t xml:space="preserve"> </w:t>
            </w:r>
            <w:r w:rsidR="00944376">
              <w:rPr>
                <w:rFonts w:asciiTheme="minorHAnsi" w:hAnsiTheme="minorHAnsi" w:cstheme="minorHAnsi"/>
              </w:rPr>
              <w:t>Research &amp; Innovation</w:t>
            </w:r>
            <w:r w:rsidR="00A339BE">
              <w:rPr>
                <w:rFonts w:asciiTheme="minorHAnsi" w:hAnsiTheme="minorHAnsi" w:cstheme="minorHAnsi"/>
              </w:rPr>
              <w:t xml:space="preserve"> </w:t>
            </w:r>
          </w:p>
          <w:p w14:paraId="5AFB3D5E" w14:textId="29C700A1" w:rsidR="009C4C88" w:rsidRPr="006C13EF" w:rsidRDefault="006921EE">
            <w:pPr>
              <w:rPr>
                <w:rFonts w:asciiTheme="minorHAnsi" w:hAnsiTheme="minorHAnsi" w:cstheme="minorHAnsi"/>
              </w:rPr>
            </w:pPr>
            <w:r w:rsidRPr="005A6688">
              <w:rPr>
                <w:rFonts w:asciiTheme="minorHAnsi" w:hAnsiTheme="minorHAnsi" w:cstheme="minorHAnsi"/>
                <w:b/>
                <w:bCs/>
              </w:rPr>
              <w:t>Admin lead:</w:t>
            </w:r>
            <w:r>
              <w:rPr>
                <w:rFonts w:asciiTheme="minorHAnsi" w:hAnsiTheme="minorHAnsi" w:cstheme="minorHAnsi"/>
              </w:rPr>
              <w:t xml:space="preserve"> </w:t>
            </w:r>
            <w:r w:rsidR="00B66C78" w:rsidRPr="006C13EF">
              <w:rPr>
                <w:rFonts w:asciiTheme="minorHAnsi" w:hAnsiTheme="minorHAnsi" w:cstheme="minorHAnsi"/>
              </w:rPr>
              <w:t xml:space="preserve">Bryn Jones, </w:t>
            </w:r>
            <w:r w:rsidR="005B0ABC">
              <w:rPr>
                <w:rFonts w:asciiTheme="minorHAnsi" w:hAnsiTheme="minorHAnsi" w:cstheme="minorHAnsi"/>
              </w:rPr>
              <w:t>Head of Knowledge Exchange</w:t>
            </w:r>
            <w:r w:rsidR="00B66C78" w:rsidRPr="006C13EF">
              <w:rPr>
                <w:rFonts w:asciiTheme="minorHAnsi" w:hAnsiTheme="minorHAnsi" w:cstheme="minorHAnsi"/>
              </w:rPr>
              <w:t xml:space="preserve"> </w:t>
            </w:r>
          </w:p>
        </w:tc>
      </w:tr>
      <w:tr w:rsidR="009C4C88" w14:paraId="11549138" w14:textId="77777777" w:rsidTr="009C4C88">
        <w:tc>
          <w:tcPr>
            <w:tcW w:w="2830" w:type="dxa"/>
            <w:tcBorders>
              <w:bottom w:val="single" w:sz="4" w:space="0" w:color="auto"/>
            </w:tcBorders>
            <w:shd w:val="clear" w:color="auto" w:fill="E7E6E6" w:themeFill="background2"/>
          </w:tcPr>
          <w:p w14:paraId="156C9249" w14:textId="77777777" w:rsidR="009C4C88" w:rsidRDefault="009C4C88" w:rsidP="009C4C88">
            <w:pPr>
              <w:rPr>
                <w:rFonts w:cs="Arial"/>
                <w:b/>
                <w:szCs w:val="24"/>
              </w:rPr>
            </w:pPr>
            <w:r w:rsidRPr="007565E3">
              <w:rPr>
                <w:rFonts w:cs="Arial"/>
                <w:b/>
                <w:szCs w:val="24"/>
              </w:rPr>
              <w:t>Email:</w:t>
            </w:r>
          </w:p>
          <w:p w14:paraId="63E5056E" w14:textId="00EA3B89" w:rsidR="009C4C88" w:rsidRDefault="009C4C88" w:rsidP="009C4C88">
            <w:pPr>
              <w:rPr>
                <w:rFonts w:cs="Arial"/>
                <w:b/>
                <w:szCs w:val="24"/>
              </w:rPr>
            </w:pPr>
          </w:p>
        </w:tc>
        <w:tc>
          <w:tcPr>
            <w:tcW w:w="6186" w:type="dxa"/>
            <w:tcBorders>
              <w:bottom w:val="single" w:sz="4" w:space="0" w:color="auto"/>
            </w:tcBorders>
          </w:tcPr>
          <w:p w14:paraId="640E3D5A" w14:textId="2A912B72" w:rsidR="009C4C88" w:rsidRPr="006C13EF" w:rsidRDefault="008E17EF">
            <w:pPr>
              <w:rPr>
                <w:rFonts w:asciiTheme="minorHAnsi" w:hAnsiTheme="minorHAnsi" w:cstheme="minorHAnsi"/>
              </w:rPr>
            </w:pPr>
            <w:hyperlink r:id="rId12" w:history="1">
              <w:r w:rsidR="00DA1AC3" w:rsidRPr="007A1174">
                <w:rPr>
                  <w:rStyle w:val="Hyperlink"/>
                  <w:rFonts w:asciiTheme="minorHAnsi" w:hAnsiTheme="minorHAnsi" w:cstheme="minorHAnsi"/>
                </w:rPr>
                <w:t>bryn.jones@bangor.ac.uk</w:t>
              </w:r>
            </w:hyperlink>
          </w:p>
        </w:tc>
      </w:tr>
      <w:tr w:rsidR="009C4C88" w14:paraId="42652AD7" w14:textId="77777777" w:rsidTr="00171E8F">
        <w:tc>
          <w:tcPr>
            <w:tcW w:w="2830" w:type="dxa"/>
            <w:tcBorders>
              <w:bottom w:val="single" w:sz="4" w:space="0" w:color="auto"/>
            </w:tcBorders>
            <w:shd w:val="clear" w:color="auto" w:fill="E7E6E6" w:themeFill="background2"/>
          </w:tcPr>
          <w:p w14:paraId="6B7CEC77" w14:textId="0DEF02D0" w:rsidR="009C4C88" w:rsidRDefault="00514BF6" w:rsidP="009C4C88">
            <w:pPr>
              <w:rPr>
                <w:rFonts w:cs="Arial"/>
                <w:b/>
                <w:szCs w:val="24"/>
              </w:rPr>
            </w:pPr>
            <w:r>
              <w:rPr>
                <w:rFonts w:cs="Arial"/>
                <w:b/>
                <w:szCs w:val="24"/>
              </w:rPr>
              <w:t>Page or</w:t>
            </w:r>
            <w:r w:rsidR="00BC363A">
              <w:rPr>
                <w:rFonts w:cs="Arial"/>
                <w:b/>
                <w:szCs w:val="24"/>
              </w:rPr>
              <w:t xml:space="preserve"> </w:t>
            </w:r>
            <w:r w:rsidR="009C4C88" w:rsidRPr="007565E3">
              <w:rPr>
                <w:rFonts w:cs="Arial"/>
                <w:b/>
                <w:szCs w:val="24"/>
              </w:rPr>
              <w:t>Telephone</w:t>
            </w:r>
            <w:r w:rsidR="009C4C88">
              <w:rPr>
                <w:rFonts w:cs="Arial"/>
                <w:b/>
                <w:szCs w:val="24"/>
              </w:rPr>
              <w:t>:</w:t>
            </w:r>
          </w:p>
          <w:p w14:paraId="2F91AFB0" w14:textId="43FD679E" w:rsidR="009C4C88" w:rsidRDefault="009C4C88" w:rsidP="009C4C88">
            <w:pPr>
              <w:rPr>
                <w:rFonts w:cs="Arial"/>
                <w:b/>
                <w:szCs w:val="24"/>
              </w:rPr>
            </w:pPr>
          </w:p>
        </w:tc>
        <w:tc>
          <w:tcPr>
            <w:tcW w:w="6186" w:type="dxa"/>
            <w:tcBorders>
              <w:bottom w:val="single" w:sz="4" w:space="0" w:color="auto"/>
            </w:tcBorders>
          </w:tcPr>
          <w:p w14:paraId="5CAF0BD1" w14:textId="2E2D1E52" w:rsidR="009C4C88" w:rsidRPr="006C13EF" w:rsidRDefault="00B66C78">
            <w:pPr>
              <w:rPr>
                <w:rFonts w:asciiTheme="minorHAnsi" w:hAnsiTheme="minorHAnsi" w:cstheme="minorHAnsi"/>
              </w:rPr>
            </w:pPr>
            <w:r w:rsidRPr="006C13EF">
              <w:rPr>
                <w:rFonts w:asciiTheme="minorHAnsi" w:hAnsiTheme="minorHAnsi" w:cstheme="minorHAnsi"/>
              </w:rPr>
              <w:t>07872 418809</w:t>
            </w:r>
          </w:p>
        </w:tc>
      </w:tr>
    </w:tbl>
    <w:p w14:paraId="144EB35E" w14:textId="77777777" w:rsidR="007565E3" w:rsidRDefault="007565E3"/>
    <w:tbl>
      <w:tblPr>
        <w:tblStyle w:val="TableGrid"/>
        <w:tblW w:w="0" w:type="auto"/>
        <w:tblLook w:val="04A0" w:firstRow="1" w:lastRow="0" w:firstColumn="1" w:lastColumn="0" w:noHBand="0" w:noVBand="1"/>
      </w:tblPr>
      <w:tblGrid>
        <w:gridCol w:w="8926"/>
      </w:tblGrid>
      <w:tr w:rsidR="007565E3" w:rsidRPr="00221372" w14:paraId="4ED7C107" w14:textId="77777777" w:rsidTr="004C17D5">
        <w:tc>
          <w:tcPr>
            <w:tcW w:w="8926" w:type="dxa"/>
            <w:shd w:val="clear" w:color="auto" w:fill="DEEAF6" w:themeFill="accent1" w:themeFillTint="33"/>
          </w:tcPr>
          <w:p w14:paraId="0A535183" w14:textId="27F93ED3" w:rsidR="00822289" w:rsidRDefault="00822289" w:rsidP="00822289">
            <w:pPr>
              <w:rPr>
                <w:rFonts w:cs="Arial"/>
                <w:b/>
                <w:szCs w:val="24"/>
              </w:rPr>
            </w:pPr>
            <w:r w:rsidRPr="00221372">
              <w:rPr>
                <w:rFonts w:cs="Arial"/>
                <w:b/>
                <w:szCs w:val="24"/>
              </w:rPr>
              <w:t>Section A</w:t>
            </w:r>
            <w:r w:rsidR="00247AB4">
              <w:rPr>
                <w:rFonts w:cs="Arial"/>
                <w:b/>
                <w:szCs w:val="24"/>
              </w:rPr>
              <w:t>:</w:t>
            </w:r>
            <w:r w:rsidR="009C4C88">
              <w:rPr>
                <w:rFonts w:cs="Arial"/>
                <w:b/>
                <w:szCs w:val="24"/>
              </w:rPr>
              <w:t xml:space="preserve"> Overview</w:t>
            </w:r>
          </w:p>
          <w:p w14:paraId="396ABCBF" w14:textId="77777777" w:rsidR="00247AB4" w:rsidRPr="00221372" w:rsidRDefault="00247AB4" w:rsidP="00822289">
            <w:pPr>
              <w:rPr>
                <w:rFonts w:cs="Arial"/>
                <w:b/>
                <w:szCs w:val="24"/>
              </w:rPr>
            </w:pPr>
          </w:p>
        </w:tc>
      </w:tr>
      <w:tr w:rsidR="00822289" w:rsidRPr="00221372" w14:paraId="0095DA62" w14:textId="77777777" w:rsidTr="004C17D5">
        <w:tc>
          <w:tcPr>
            <w:tcW w:w="8926" w:type="dxa"/>
            <w:shd w:val="clear" w:color="auto" w:fill="DEEAF6" w:themeFill="accent1" w:themeFillTint="33"/>
          </w:tcPr>
          <w:p w14:paraId="32B90F89" w14:textId="1CD7F6B4" w:rsidR="00822289" w:rsidRPr="0087583C" w:rsidRDefault="009C4C88" w:rsidP="00D4595F">
            <w:pPr>
              <w:pStyle w:val="ListParagraph"/>
              <w:numPr>
                <w:ilvl w:val="0"/>
                <w:numId w:val="1"/>
              </w:numPr>
              <w:rPr>
                <w:rFonts w:cs="Arial"/>
                <w:b/>
                <w:szCs w:val="24"/>
              </w:rPr>
            </w:pPr>
            <w:r>
              <w:rPr>
                <w:rFonts w:cs="Arial"/>
                <w:b/>
                <w:szCs w:val="24"/>
              </w:rPr>
              <w:t>Strategic ambitions</w:t>
            </w:r>
          </w:p>
        </w:tc>
      </w:tr>
      <w:tr w:rsidR="007565E3" w:rsidRPr="00221372" w14:paraId="1A5B79BE" w14:textId="77777777" w:rsidTr="004C17D5">
        <w:tc>
          <w:tcPr>
            <w:tcW w:w="8926" w:type="dxa"/>
          </w:tcPr>
          <w:p w14:paraId="48DF9A17" w14:textId="3F622E0A" w:rsidR="00700748" w:rsidRPr="00B5262D" w:rsidRDefault="00700748" w:rsidP="00700748">
            <w:pPr>
              <w:rPr>
                <w:rFonts w:cs="Arial"/>
                <w:i/>
                <w:sz w:val="22"/>
              </w:rPr>
            </w:pPr>
            <w:r w:rsidRPr="00B5262D">
              <w:rPr>
                <w:rFonts w:cs="Arial"/>
                <w:i/>
                <w:sz w:val="22"/>
              </w:rPr>
              <w:t xml:space="preserve">Please provide an overview </w:t>
            </w:r>
            <w:r w:rsidR="00240250" w:rsidRPr="00B5262D">
              <w:rPr>
                <w:rFonts w:cs="Arial"/>
                <w:i/>
                <w:sz w:val="22"/>
              </w:rPr>
              <w:t xml:space="preserve">of your institution’s 3 year [and beyond if longer term plans are available] </w:t>
            </w:r>
            <w:r w:rsidRPr="00B5262D">
              <w:rPr>
                <w:rFonts w:cs="Arial"/>
                <w:i/>
                <w:sz w:val="22"/>
              </w:rPr>
              <w:t xml:space="preserve">approach to research and innovation activity which will be supported by RWIF. You may wish to highlight broad areas which you are </w:t>
            </w:r>
            <w:r w:rsidR="00F61B69" w:rsidRPr="00B5262D">
              <w:rPr>
                <w:rFonts w:cs="Arial"/>
                <w:i/>
                <w:sz w:val="22"/>
              </w:rPr>
              <w:t>targeting, and</w:t>
            </w:r>
            <w:r w:rsidRPr="00B5262D">
              <w:rPr>
                <w:rFonts w:cs="Arial"/>
                <w:i/>
                <w:sz w:val="22"/>
              </w:rPr>
              <w:t xml:space="preserve"> describe how RWIF funding will align with your institutional mission and internal strategies. </w:t>
            </w:r>
            <w:r w:rsidR="00AD5B85" w:rsidRPr="00B5262D">
              <w:rPr>
                <w:rFonts w:cs="Arial"/>
                <w:sz w:val="22"/>
              </w:rPr>
              <w:t>[max 3</w:t>
            </w:r>
            <w:r w:rsidRPr="00B5262D">
              <w:rPr>
                <w:rFonts w:cs="Arial"/>
                <w:sz w:val="22"/>
              </w:rPr>
              <w:t>00 words]</w:t>
            </w:r>
          </w:p>
          <w:p w14:paraId="410180F1" w14:textId="77777777" w:rsidR="007565E3" w:rsidRPr="00B5262D" w:rsidRDefault="007565E3">
            <w:pPr>
              <w:rPr>
                <w:rFonts w:asciiTheme="minorHAnsi" w:hAnsiTheme="minorHAnsi" w:cstheme="minorHAnsi"/>
                <w:sz w:val="22"/>
              </w:rPr>
            </w:pPr>
          </w:p>
          <w:p w14:paraId="63EDAA9C" w14:textId="26684500" w:rsidR="009166B1" w:rsidRPr="00027BD8" w:rsidRDefault="00594609" w:rsidP="00CD3824">
            <w:pPr>
              <w:jc w:val="both"/>
              <w:rPr>
                <w:rFonts w:asciiTheme="minorHAnsi" w:hAnsiTheme="minorHAnsi" w:cstheme="minorHAnsi"/>
                <w:bCs/>
                <w:sz w:val="22"/>
              </w:rPr>
            </w:pPr>
            <w:r>
              <w:rPr>
                <w:rFonts w:asciiTheme="minorHAnsi" w:hAnsiTheme="minorHAnsi" w:cstheme="minorHAnsi"/>
                <w:sz w:val="22"/>
              </w:rPr>
              <w:t xml:space="preserve">A </w:t>
            </w:r>
            <w:r w:rsidR="00FF60FA">
              <w:rPr>
                <w:rFonts w:asciiTheme="minorHAnsi" w:hAnsiTheme="minorHAnsi" w:cstheme="minorHAnsi"/>
                <w:sz w:val="22"/>
              </w:rPr>
              <w:t xml:space="preserve">key </w:t>
            </w:r>
            <w:r w:rsidR="00FF60FA" w:rsidRPr="00B5262D">
              <w:rPr>
                <w:rFonts w:asciiTheme="minorHAnsi" w:hAnsiTheme="minorHAnsi" w:cstheme="minorHAnsi"/>
                <w:sz w:val="22"/>
              </w:rPr>
              <w:t>strategic</w:t>
            </w:r>
            <w:r w:rsidR="00A04D44" w:rsidRPr="00B5262D">
              <w:rPr>
                <w:rFonts w:asciiTheme="minorHAnsi" w:hAnsiTheme="minorHAnsi" w:cstheme="minorHAnsi"/>
                <w:sz w:val="22"/>
              </w:rPr>
              <w:t xml:space="preserve"> ambition </w:t>
            </w:r>
            <w:r>
              <w:rPr>
                <w:rFonts w:asciiTheme="minorHAnsi" w:hAnsiTheme="minorHAnsi" w:cstheme="minorHAnsi"/>
                <w:sz w:val="22"/>
              </w:rPr>
              <w:t xml:space="preserve">of the University </w:t>
            </w:r>
            <w:r w:rsidR="00A04D44" w:rsidRPr="00B5262D">
              <w:rPr>
                <w:rFonts w:asciiTheme="minorHAnsi" w:hAnsiTheme="minorHAnsi" w:cstheme="minorHAnsi"/>
                <w:sz w:val="22"/>
              </w:rPr>
              <w:t>is to be recognised a</w:t>
            </w:r>
            <w:r w:rsidR="00476A82" w:rsidRPr="00B5262D">
              <w:rPr>
                <w:rFonts w:asciiTheme="minorHAnsi" w:hAnsiTheme="minorHAnsi" w:cstheme="minorHAnsi"/>
                <w:sz w:val="22"/>
              </w:rPr>
              <w:t>s</w:t>
            </w:r>
            <w:r w:rsidR="00A04D44" w:rsidRPr="00B5262D">
              <w:rPr>
                <w:rFonts w:asciiTheme="minorHAnsi" w:hAnsiTheme="minorHAnsi" w:cstheme="minorHAnsi"/>
                <w:sz w:val="22"/>
              </w:rPr>
              <w:t xml:space="preserve"> the</w:t>
            </w:r>
            <w:r w:rsidR="00A04D44" w:rsidRPr="00B5262D">
              <w:rPr>
                <w:rFonts w:asciiTheme="minorHAnsi" w:hAnsiTheme="minorHAnsi" w:cstheme="minorHAnsi"/>
                <w:bCs/>
                <w:sz w:val="22"/>
              </w:rPr>
              <w:t xml:space="preserve"> </w:t>
            </w:r>
            <w:r w:rsidR="00A04D44" w:rsidRPr="00B5262D">
              <w:rPr>
                <w:rFonts w:asciiTheme="minorHAnsi" w:hAnsiTheme="minorHAnsi" w:cstheme="minorHAnsi"/>
                <w:b/>
                <w:sz w:val="22"/>
              </w:rPr>
              <w:t>Research-led Entrepreneurial University for North Wales</w:t>
            </w:r>
            <w:r w:rsidR="00A04D44" w:rsidRPr="00B5262D">
              <w:rPr>
                <w:rFonts w:asciiTheme="minorHAnsi" w:hAnsiTheme="minorHAnsi" w:cstheme="minorHAnsi"/>
                <w:bCs/>
                <w:sz w:val="22"/>
              </w:rPr>
              <w:t>.</w:t>
            </w:r>
            <w:r w:rsidR="00E611FB" w:rsidRPr="00B5262D">
              <w:rPr>
                <w:rFonts w:asciiTheme="minorHAnsi" w:hAnsiTheme="minorHAnsi" w:cstheme="minorHAnsi"/>
                <w:bCs/>
                <w:sz w:val="22"/>
              </w:rPr>
              <w:t xml:space="preserve"> </w:t>
            </w:r>
            <w:r w:rsidR="00A04D44" w:rsidRPr="00B5262D">
              <w:rPr>
                <w:rFonts w:asciiTheme="minorHAnsi" w:hAnsiTheme="minorHAnsi" w:cstheme="minorHAnsi"/>
                <w:bCs/>
                <w:sz w:val="22"/>
              </w:rPr>
              <w:t>RWIF support is integral to achieving th</w:t>
            </w:r>
            <w:r w:rsidR="00653C59">
              <w:rPr>
                <w:rFonts w:asciiTheme="minorHAnsi" w:hAnsiTheme="minorHAnsi" w:cstheme="minorHAnsi"/>
                <w:bCs/>
                <w:sz w:val="22"/>
              </w:rPr>
              <w:t>at aspiration</w:t>
            </w:r>
            <w:r w:rsidR="00A04D44" w:rsidRPr="00B5262D">
              <w:rPr>
                <w:rFonts w:asciiTheme="minorHAnsi" w:hAnsiTheme="minorHAnsi" w:cstheme="minorHAnsi"/>
                <w:bCs/>
                <w:sz w:val="22"/>
              </w:rPr>
              <w:t xml:space="preserve"> </w:t>
            </w:r>
            <w:r w:rsidR="00476A82" w:rsidRPr="00B5262D">
              <w:rPr>
                <w:rFonts w:asciiTheme="minorHAnsi" w:hAnsiTheme="minorHAnsi" w:cstheme="minorHAnsi"/>
                <w:bCs/>
                <w:sz w:val="22"/>
              </w:rPr>
              <w:t xml:space="preserve">and this strategy </w:t>
            </w:r>
            <w:r w:rsidR="00AF3476">
              <w:rPr>
                <w:rFonts w:asciiTheme="minorHAnsi" w:hAnsiTheme="minorHAnsi" w:cstheme="minorHAnsi"/>
                <w:bCs/>
                <w:sz w:val="22"/>
              </w:rPr>
              <w:t>outlines how</w:t>
            </w:r>
            <w:r w:rsidR="00D8595F" w:rsidRPr="00B5262D">
              <w:rPr>
                <w:rFonts w:asciiTheme="minorHAnsi" w:hAnsiTheme="minorHAnsi" w:cstheme="minorHAnsi"/>
                <w:bCs/>
                <w:sz w:val="22"/>
              </w:rPr>
              <w:t xml:space="preserve"> for </w:t>
            </w:r>
            <w:r w:rsidR="00692919" w:rsidRPr="00B5262D">
              <w:rPr>
                <w:rFonts w:asciiTheme="minorHAnsi" w:hAnsiTheme="minorHAnsi" w:cstheme="minorHAnsi"/>
                <w:bCs/>
                <w:sz w:val="22"/>
              </w:rPr>
              <w:t>the University’s Innovation and Engagement (I&amp;E)</w:t>
            </w:r>
            <w:r w:rsidR="00653C59">
              <w:rPr>
                <w:rFonts w:asciiTheme="minorHAnsi" w:hAnsiTheme="minorHAnsi" w:cstheme="minorHAnsi"/>
                <w:bCs/>
                <w:sz w:val="22"/>
              </w:rPr>
              <w:t xml:space="preserve"> </w:t>
            </w:r>
            <w:r w:rsidR="00963B04">
              <w:rPr>
                <w:rFonts w:asciiTheme="minorHAnsi" w:hAnsiTheme="minorHAnsi" w:cstheme="minorHAnsi"/>
                <w:bCs/>
                <w:sz w:val="22"/>
              </w:rPr>
              <w:t xml:space="preserve">activities </w:t>
            </w:r>
            <w:r w:rsidR="00AF3476">
              <w:rPr>
                <w:rFonts w:asciiTheme="minorHAnsi" w:hAnsiTheme="minorHAnsi" w:cstheme="minorHAnsi"/>
                <w:bCs/>
                <w:sz w:val="22"/>
              </w:rPr>
              <w:t xml:space="preserve">will </w:t>
            </w:r>
            <w:r w:rsidR="00544E53" w:rsidRPr="00B5262D">
              <w:rPr>
                <w:rFonts w:asciiTheme="minorHAnsi" w:hAnsiTheme="minorHAnsi" w:cstheme="minorHAnsi"/>
                <w:bCs/>
                <w:sz w:val="22"/>
              </w:rPr>
              <w:t>deliver</w:t>
            </w:r>
            <w:r w:rsidR="002423E0" w:rsidRPr="00B5262D">
              <w:rPr>
                <w:rFonts w:asciiTheme="minorHAnsi" w:hAnsiTheme="minorHAnsi" w:cstheme="minorHAnsi"/>
                <w:bCs/>
                <w:sz w:val="22"/>
              </w:rPr>
              <w:t xml:space="preserve"> this.</w:t>
            </w:r>
            <w:r w:rsidR="00F65A16" w:rsidRPr="00B5262D">
              <w:rPr>
                <w:rFonts w:asciiTheme="minorHAnsi" w:hAnsiTheme="minorHAnsi" w:cstheme="minorHAnsi"/>
                <w:bCs/>
                <w:sz w:val="22"/>
              </w:rPr>
              <w:t xml:space="preserve"> </w:t>
            </w:r>
            <w:r w:rsidR="00722C00" w:rsidRPr="00B5262D">
              <w:rPr>
                <w:rFonts w:asciiTheme="minorHAnsi" w:hAnsiTheme="minorHAnsi" w:cstheme="minorHAnsi"/>
                <w:bCs/>
                <w:sz w:val="22"/>
              </w:rPr>
              <w:t xml:space="preserve"> </w:t>
            </w:r>
            <w:r w:rsidR="00633ADA">
              <w:rPr>
                <w:rFonts w:asciiTheme="minorHAnsi" w:hAnsiTheme="minorHAnsi" w:cstheme="minorHAnsi"/>
                <w:bCs/>
                <w:sz w:val="22"/>
              </w:rPr>
              <w:t xml:space="preserve"> </w:t>
            </w:r>
            <w:r w:rsidR="00527CC3" w:rsidRPr="00B5262D">
              <w:rPr>
                <w:rFonts w:asciiTheme="minorHAnsi" w:hAnsiTheme="minorHAnsi" w:cstheme="minorHAnsi"/>
                <w:sz w:val="22"/>
              </w:rPr>
              <w:t xml:space="preserve">A key component </w:t>
            </w:r>
            <w:r w:rsidR="00AF3476">
              <w:rPr>
                <w:rFonts w:asciiTheme="minorHAnsi" w:hAnsiTheme="minorHAnsi" w:cstheme="minorHAnsi"/>
                <w:sz w:val="22"/>
              </w:rPr>
              <w:t>in our</w:t>
            </w:r>
            <w:r w:rsidR="005C41CA" w:rsidRPr="00B5262D">
              <w:rPr>
                <w:rFonts w:asciiTheme="minorHAnsi" w:hAnsiTheme="minorHAnsi" w:cstheme="minorHAnsi"/>
                <w:sz w:val="22"/>
              </w:rPr>
              <w:t xml:space="preserve"> developing vision </w:t>
            </w:r>
            <w:r w:rsidR="00527CC3" w:rsidRPr="00B5262D">
              <w:rPr>
                <w:rFonts w:asciiTheme="minorHAnsi" w:hAnsiTheme="minorHAnsi" w:cstheme="minorHAnsi"/>
                <w:sz w:val="22"/>
              </w:rPr>
              <w:t>is the transformational contribution the University can make to the region economically, socially and culturally.</w:t>
            </w:r>
            <w:r w:rsidR="00722C00" w:rsidRPr="00B5262D">
              <w:rPr>
                <w:rFonts w:asciiTheme="minorHAnsi" w:hAnsiTheme="minorHAnsi" w:cstheme="minorHAnsi"/>
                <w:sz w:val="22"/>
              </w:rPr>
              <w:t xml:space="preserve"> </w:t>
            </w:r>
            <w:r w:rsidR="00F61B69">
              <w:rPr>
                <w:rFonts w:asciiTheme="minorHAnsi" w:hAnsiTheme="minorHAnsi" w:cstheme="minorHAnsi"/>
                <w:sz w:val="22"/>
              </w:rPr>
              <w:t>We envisage a</w:t>
            </w:r>
            <w:r w:rsidR="007201F9">
              <w:rPr>
                <w:rFonts w:asciiTheme="minorHAnsi" w:hAnsiTheme="minorHAnsi" w:cstheme="minorHAnsi"/>
                <w:sz w:val="22"/>
              </w:rPr>
              <w:t xml:space="preserve">n </w:t>
            </w:r>
            <w:r w:rsidR="00527CC3" w:rsidRPr="00B5262D">
              <w:rPr>
                <w:rFonts w:asciiTheme="minorHAnsi" w:hAnsiTheme="minorHAnsi" w:cstheme="minorHAnsi"/>
                <w:b/>
                <w:bCs/>
                <w:sz w:val="22"/>
              </w:rPr>
              <w:t>Innovation Crescent</w:t>
            </w:r>
            <w:r w:rsidR="00527CC3" w:rsidRPr="00B5262D">
              <w:rPr>
                <w:rFonts w:asciiTheme="minorHAnsi" w:hAnsiTheme="minorHAnsi" w:cstheme="minorHAnsi"/>
                <w:sz w:val="22"/>
              </w:rPr>
              <w:t xml:space="preserve">, stretching from the Irish Republic to </w:t>
            </w:r>
            <w:r w:rsidR="00F61B69">
              <w:rPr>
                <w:rFonts w:asciiTheme="minorHAnsi" w:hAnsiTheme="minorHAnsi" w:cstheme="minorHAnsi"/>
                <w:sz w:val="22"/>
              </w:rPr>
              <w:t xml:space="preserve">the </w:t>
            </w:r>
            <w:r w:rsidR="00527CC3" w:rsidRPr="00B5262D">
              <w:rPr>
                <w:rFonts w:asciiTheme="minorHAnsi" w:hAnsiTheme="minorHAnsi" w:cstheme="minorHAnsi"/>
                <w:sz w:val="22"/>
              </w:rPr>
              <w:t xml:space="preserve">Northern powerhouse of North West England with the </w:t>
            </w:r>
            <w:r w:rsidR="00527CC3" w:rsidRPr="00B5262D">
              <w:rPr>
                <w:rFonts w:asciiTheme="minorHAnsi" w:hAnsiTheme="minorHAnsi" w:cstheme="minorHAnsi"/>
                <w:sz w:val="22"/>
              </w:rPr>
              <w:lastRenderedPageBreak/>
              <w:t xml:space="preserve">University at </w:t>
            </w:r>
            <w:r w:rsidR="00AF3476">
              <w:rPr>
                <w:rFonts w:asciiTheme="minorHAnsi" w:hAnsiTheme="minorHAnsi" w:cstheme="minorHAnsi"/>
                <w:sz w:val="22"/>
              </w:rPr>
              <w:t>its</w:t>
            </w:r>
            <w:r w:rsidR="00527CC3" w:rsidRPr="00B5262D">
              <w:rPr>
                <w:rFonts w:asciiTheme="minorHAnsi" w:hAnsiTheme="minorHAnsi" w:cstheme="minorHAnsi"/>
                <w:sz w:val="22"/>
              </w:rPr>
              <w:t xml:space="preserve"> heart </w:t>
            </w:r>
            <w:r w:rsidR="00AF3476">
              <w:rPr>
                <w:rFonts w:asciiTheme="minorHAnsi" w:hAnsiTheme="minorHAnsi" w:cstheme="minorHAnsi"/>
                <w:sz w:val="22"/>
              </w:rPr>
              <w:t xml:space="preserve">driving </w:t>
            </w:r>
            <w:r w:rsidR="00155429" w:rsidRPr="00B5262D">
              <w:rPr>
                <w:rFonts w:asciiTheme="minorHAnsi" w:hAnsiTheme="minorHAnsi" w:cstheme="minorHAnsi"/>
                <w:sz w:val="22"/>
              </w:rPr>
              <w:t xml:space="preserve">a </w:t>
            </w:r>
            <w:r w:rsidR="0071605D" w:rsidRPr="00B5262D">
              <w:rPr>
                <w:rFonts w:asciiTheme="minorHAnsi" w:hAnsiTheme="minorHAnsi" w:cstheme="minorHAnsi"/>
                <w:b/>
                <w:bCs/>
                <w:sz w:val="22"/>
              </w:rPr>
              <w:t xml:space="preserve">placed based </w:t>
            </w:r>
            <w:r w:rsidR="00144984" w:rsidRPr="00B5262D">
              <w:rPr>
                <w:rFonts w:asciiTheme="minorHAnsi" w:hAnsiTheme="minorHAnsi" w:cstheme="minorHAnsi"/>
                <w:b/>
                <w:bCs/>
                <w:sz w:val="22"/>
              </w:rPr>
              <w:t>innovation</w:t>
            </w:r>
            <w:r w:rsidR="00144984" w:rsidRPr="00B5262D">
              <w:rPr>
                <w:rFonts w:asciiTheme="minorHAnsi" w:hAnsiTheme="minorHAnsi" w:cstheme="minorHAnsi"/>
                <w:sz w:val="22"/>
              </w:rPr>
              <w:t xml:space="preserve"> agenda which recognise</w:t>
            </w:r>
            <w:r w:rsidR="00AF3476">
              <w:rPr>
                <w:rFonts w:asciiTheme="minorHAnsi" w:hAnsiTheme="minorHAnsi" w:cstheme="minorHAnsi"/>
                <w:sz w:val="22"/>
              </w:rPr>
              <w:t>s</w:t>
            </w:r>
            <w:r w:rsidR="00144984" w:rsidRPr="00B5262D">
              <w:rPr>
                <w:rFonts w:asciiTheme="minorHAnsi" w:hAnsiTheme="minorHAnsi" w:cstheme="minorHAnsi"/>
                <w:sz w:val="22"/>
              </w:rPr>
              <w:t xml:space="preserve"> the </w:t>
            </w:r>
            <w:r w:rsidR="00614ABF" w:rsidRPr="00B5262D">
              <w:rPr>
                <w:rFonts w:asciiTheme="minorHAnsi" w:hAnsiTheme="minorHAnsi" w:cstheme="minorHAnsi"/>
                <w:sz w:val="22"/>
              </w:rPr>
              <w:t>transf</w:t>
            </w:r>
            <w:r w:rsidR="00153679" w:rsidRPr="00B5262D">
              <w:rPr>
                <w:rFonts w:asciiTheme="minorHAnsi" w:hAnsiTheme="minorHAnsi" w:cstheme="minorHAnsi"/>
                <w:sz w:val="22"/>
              </w:rPr>
              <w:t>ormation</w:t>
            </w:r>
            <w:r w:rsidR="00AF3476">
              <w:rPr>
                <w:rFonts w:asciiTheme="minorHAnsi" w:hAnsiTheme="minorHAnsi" w:cstheme="minorHAnsi"/>
                <w:sz w:val="22"/>
              </w:rPr>
              <w:t>al</w:t>
            </w:r>
            <w:r w:rsidR="00153679" w:rsidRPr="00B5262D">
              <w:rPr>
                <w:rFonts w:asciiTheme="minorHAnsi" w:hAnsiTheme="minorHAnsi" w:cstheme="minorHAnsi"/>
                <w:sz w:val="22"/>
              </w:rPr>
              <w:t xml:space="preserve"> potential of </w:t>
            </w:r>
            <w:r w:rsidR="00153679" w:rsidRPr="00B5262D">
              <w:rPr>
                <w:rFonts w:asciiTheme="minorHAnsi" w:hAnsiTheme="minorHAnsi" w:cstheme="minorHAnsi"/>
                <w:b/>
                <w:bCs/>
                <w:sz w:val="22"/>
              </w:rPr>
              <w:t xml:space="preserve">big </w:t>
            </w:r>
            <w:r w:rsidR="007E180C" w:rsidRPr="00B5262D">
              <w:rPr>
                <w:rFonts w:asciiTheme="minorHAnsi" w:hAnsiTheme="minorHAnsi" w:cstheme="minorHAnsi"/>
                <w:b/>
                <w:bCs/>
                <w:sz w:val="22"/>
              </w:rPr>
              <w:t>science</w:t>
            </w:r>
            <w:r w:rsidR="00153679" w:rsidRPr="00B5262D">
              <w:rPr>
                <w:rFonts w:asciiTheme="minorHAnsi" w:hAnsiTheme="minorHAnsi" w:cstheme="minorHAnsi"/>
                <w:sz w:val="22"/>
              </w:rPr>
              <w:t xml:space="preserve"> </w:t>
            </w:r>
            <w:r w:rsidR="007E180C" w:rsidRPr="00B5262D">
              <w:rPr>
                <w:rFonts w:asciiTheme="minorHAnsi" w:hAnsiTheme="minorHAnsi" w:cstheme="minorHAnsi"/>
                <w:sz w:val="22"/>
              </w:rPr>
              <w:t>on the economy.</w:t>
            </w:r>
            <w:r w:rsidR="006A789E">
              <w:rPr>
                <w:rFonts w:asciiTheme="minorHAnsi" w:hAnsiTheme="minorHAnsi" w:cstheme="minorHAnsi"/>
                <w:sz w:val="22"/>
              </w:rPr>
              <w:t xml:space="preserve"> </w:t>
            </w:r>
            <w:r w:rsidR="000D2639" w:rsidRPr="00F358CC">
              <w:rPr>
                <w:rFonts w:asciiTheme="minorHAnsi" w:hAnsiTheme="minorHAnsi" w:cstheme="minorHAnsi"/>
                <w:b/>
                <w:bCs/>
                <w:sz w:val="22"/>
              </w:rPr>
              <w:t>C</w:t>
            </w:r>
            <w:r w:rsidR="000D2639" w:rsidRPr="000D2639">
              <w:rPr>
                <w:rFonts w:asciiTheme="minorHAnsi" w:hAnsiTheme="minorHAnsi" w:cstheme="minorHAnsi"/>
                <w:b/>
                <w:bCs/>
                <w:sz w:val="22"/>
              </w:rPr>
              <w:t xml:space="preserve">ross border </w:t>
            </w:r>
            <w:r w:rsidR="000D2639">
              <w:rPr>
                <w:rFonts w:asciiTheme="minorHAnsi" w:hAnsiTheme="minorHAnsi" w:cstheme="minorHAnsi"/>
                <w:b/>
                <w:bCs/>
                <w:sz w:val="22"/>
              </w:rPr>
              <w:t xml:space="preserve">collaboration </w:t>
            </w:r>
            <w:r w:rsidR="000D2639" w:rsidRPr="000D2639">
              <w:rPr>
                <w:rFonts w:asciiTheme="minorHAnsi" w:hAnsiTheme="minorHAnsi" w:cstheme="minorHAnsi"/>
                <w:sz w:val="22"/>
              </w:rPr>
              <w:t>particularly with the adjacent Northern Powerhouse is key to augmenting this approach.</w:t>
            </w:r>
            <w:r w:rsidR="000D2639">
              <w:rPr>
                <w:rFonts w:asciiTheme="minorHAnsi" w:hAnsiTheme="minorHAnsi" w:cstheme="minorHAnsi"/>
                <w:sz w:val="22"/>
              </w:rPr>
              <w:t xml:space="preserve"> T</w:t>
            </w:r>
            <w:r w:rsidR="009166B1" w:rsidRPr="00B5262D">
              <w:rPr>
                <w:rFonts w:asciiTheme="minorHAnsi" w:hAnsiTheme="minorHAnsi" w:cstheme="minorHAnsi"/>
                <w:sz w:val="22"/>
              </w:rPr>
              <w:t>his strategy comes at an important juncture for the institution with a new</w:t>
            </w:r>
            <w:r w:rsidR="00BA52CF">
              <w:rPr>
                <w:rFonts w:asciiTheme="minorHAnsi" w:hAnsiTheme="minorHAnsi" w:cstheme="minorHAnsi"/>
                <w:sz w:val="22"/>
              </w:rPr>
              <w:t xml:space="preserve"> institutiona</w:t>
            </w:r>
            <w:r w:rsidR="00B30678">
              <w:rPr>
                <w:rFonts w:asciiTheme="minorHAnsi" w:hAnsiTheme="minorHAnsi" w:cstheme="minorHAnsi"/>
                <w:sz w:val="22"/>
              </w:rPr>
              <w:t xml:space="preserve">l </w:t>
            </w:r>
            <w:r w:rsidR="009166B1" w:rsidRPr="00B5262D">
              <w:rPr>
                <w:rFonts w:asciiTheme="minorHAnsi" w:hAnsiTheme="minorHAnsi" w:cstheme="minorHAnsi"/>
                <w:sz w:val="22"/>
              </w:rPr>
              <w:t xml:space="preserve">vision and leadership and a pressing need to navigate the emerging </w:t>
            </w:r>
            <w:r w:rsidR="00F44064" w:rsidRPr="00B5262D">
              <w:rPr>
                <w:rFonts w:asciiTheme="minorHAnsi" w:hAnsiTheme="minorHAnsi" w:cstheme="minorHAnsi"/>
                <w:sz w:val="22"/>
              </w:rPr>
              <w:t xml:space="preserve">funding </w:t>
            </w:r>
            <w:r w:rsidR="009166B1" w:rsidRPr="00B5262D">
              <w:rPr>
                <w:rFonts w:asciiTheme="minorHAnsi" w:hAnsiTheme="minorHAnsi" w:cstheme="minorHAnsi"/>
                <w:sz w:val="22"/>
              </w:rPr>
              <w:t xml:space="preserve">environment </w:t>
            </w:r>
            <w:r w:rsidR="009166B1" w:rsidRPr="00620DAD">
              <w:rPr>
                <w:rFonts w:asciiTheme="minorHAnsi" w:hAnsiTheme="minorHAnsi" w:cstheme="minorHAnsi"/>
                <w:b/>
                <w:bCs/>
                <w:sz w:val="22"/>
              </w:rPr>
              <w:t>post Brexit</w:t>
            </w:r>
            <w:r w:rsidR="009166B1" w:rsidRPr="00B5262D">
              <w:rPr>
                <w:rFonts w:asciiTheme="minorHAnsi" w:hAnsiTheme="minorHAnsi" w:cstheme="minorHAnsi"/>
                <w:sz w:val="22"/>
              </w:rPr>
              <w:t xml:space="preserve"> </w:t>
            </w:r>
            <w:r w:rsidR="00AF0721" w:rsidRPr="00B5262D">
              <w:rPr>
                <w:rFonts w:asciiTheme="minorHAnsi" w:hAnsiTheme="minorHAnsi" w:cstheme="minorHAnsi"/>
                <w:sz w:val="22"/>
              </w:rPr>
              <w:t xml:space="preserve">and an economy </w:t>
            </w:r>
            <w:r w:rsidR="00290F72" w:rsidRPr="00B5262D">
              <w:rPr>
                <w:rFonts w:asciiTheme="minorHAnsi" w:hAnsiTheme="minorHAnsi" w:cstheme="minorHAnsi"/>
                <w:sz w:val="22"/>
              </w:rPr>
              <w:t xml:space="preserve">potentially shattered by the </w:t>
            </w:r>
            <w:r w:rsidR="009166B1" w:rsidRPr="00B30678">
              <w:rPr>
                <w:rFonts w:asciiTheme="minorHAnsi" w:hAnsiTheme="minorHAnsi" w:cstheme="minorHAnsi"/>
                <w:b/>
                <w:bCs/>
                <w:sz w:val="22"/>
              </w:rPr>
              <w:t>COVID-19 crisis</w:t>
            </w:r>
            <w:r w:rsidR="009166B1" w:rsidRPr="00B5262D">
              <w:rPr>
                <w:rFonts w:asciiTheme="minorHAnsi" w:hAnsiTheme="minorHAnsi" w:cstheme="minorHAnsi"/>
                <w:sz w:val="22"/>
              </w:rPr>
              <w:t xml:space="preserve">. This presents both </w:t>
            </w:r>
            <w:r w:rsidR="00F43A5E">
              <w:rPr>
                <w:rFonts w:asciiTheme="minorHAnsi" w:hAnsiTheme="minorHAnsi" w:cstheme="minorHAnsi"/>
                <w:sz w:val="22"/>
              </w:rPr>
              <w:t>opportunities and challenges</w:t>
            </w:r>
            <w:r w:rsidR="00E53BD4">
              <w:rPr>
                <w:rFonts w:asciiTheme="minorHAnsi" w:hAnsiTheme="minorHAnsi" w:cstheme="minorHAnsi"/>
                <w:sz w:val="22"/>
              </w:rPr>
              <w:t>.</w:t>
            </w:r>
          </w:p>
          <w:p w14:paraId="578D58D1" w14:textId="77777777" w:rsidR="009166B1" w:rsidRPr="00B5262D" w:rsidRDefault="009166B1" w:rsidP="00CD3824">
            <w:pPr>
              <w:jc w:val="both"/>
              <w:rPr>
                <w:rFonts w:asciiTheme="minorHAnsi" w:hAnsiTheme="minorHAnsi" w:cstheme="minorHAnsi"/>
                <w:sz w:val="22"/>
                <w:lang w:val="en-US"/>
              </w:rPr>
            </w:pPr>
          </w:p>
          <w:p w14:paraId="58796A85" w14:textId="68782869" w:rsidR="007038F9" w:rsidRDefault="00AF3476" w:rsidP="00CD3824">
            <w:pPr>
              <w:jc w:val="both"/>
              <w:rPr>
                <w:rFonts w:asciiTheme="minorHAnsi" w:hAnsiTheme="minorHAnsi" w:cstheme="minorHAnsi"/>
                <w:sz w:val="22"/>
                <w:lang w:val="en-US"/>
              </w:rPr>
            </w:pPr>
            <w:r>
              <w:rPr>
                <w:rFonts w:asciiTheme="minorHAnsi" w:hAnsiTheme="minorHAnsi" w:cstheme="minorHAnsi"/>
                <w:sz w:val="22"/>
                <w:lang w:val="en-US"/>
              </w:rPr>
              <w:t xml:space="preserve">In addition to its recognized Research Excellence, Bangor University </w:t>
            </w:r>
            <w:r w:rsidR="00A04D44" w:rsidRPr="00B5262D">
              <w:rPr>
                <w:rFonts w:asciiTheme="minorHAnsi" w:hAnsiTheme="minorHAnsi" w:cstheme="minorHAnsi"/>
                <w:sz w:val="22"/>
                <w:lang w:val="en-US"/>
              </w:rPr>
              <w:t xml:space="preserve">has a long-standing track record for delivering high quality and award-winning </w:t>
            </w:r>
            <w:r w:rsidR="0078019D" w:rsidRPr="00B5262D">
              <w:rPr>
                <w:rFonts w:asciiTheme="minorHAnsi" w:hAnsiTheme="minorHAnsi" w:cstheme="minorHAnsi"/>
                <w:b/>
                <w:bCs/>
                <w:sz w:val="22"/>
                <w:lang w:val="en-US"/>
              </w:rPr>
              <w:t xml:space="preserve">Knowledge </w:t>
            </w:r>
            <w:r w:rsidR="00C4681F" w:rsidRPr="00B5262D">
              <w:rPr>
                <w:rFonts w:asciiTheme="minorHAnsi" w:hAnsiTheme="minorHAnsi" w:cstheme="minorHAnsi"/>
                <w:b/>
                <w:bCs/>
                <w:sz w:val="22"/>
                <w:lang w:val="en-US"/>
              </w:rPr>
              <w:t>Exchange</w:t>
            </w:r>
            <w:r w:rsidR="0078019D" w:rsidRPr="00B5262D">
              <w:rPr>
                <w:rFonts w:asciiTheme="minorHAnsi" w:hAnsiTheme="minorHAnsi" w:cstheme="minorHAnsi"/>
                <w:b/>
                <w:bCs/>
                <w:sz w:val="22"/>
                <w:lang w:val="en-US"/>
              </w:rPr>
              <w:t xml:space="preserve"> and </w:t>
            </w:r>
            <w:r w:rsidR="00C4681F" w:rsidRPr="00B5262D">
              <w:rPr>
                <w:rFonts w:asciiTheme="minorHAnsi" w:hAnsiTheme="minorHAnsi" w:cstheme="minorHAnsi"/>
                <w:b/>
                <w:bCs/>
                <w:sz w:val="22"/>
                <w:lang w:val="en-US"/>
              </w:rPr>
              <w:t>Commercialisation</w:t>
            </w:r>
            <w:r w:rsidR="0078019D" w:rsidRPr="00B5262D">
              <w:rPr>
                <w:rFonts w:asciiTheme="minorHAnsi" w:hAnsiTheme="minorHAnsi" w:cstheme="minorHAnsi"/>
                <w:b/>
                <w:bCs/>
                <w:sz w:val="22"/>
                <w:lang w:val="en-US"/>
              </w:rPr>
              <w:t xml:space="preserve"> </w:t>
            </w:r>
            <w:r w:rsidR="00095A33" w:rsidRPr="00B5262D">
              <w:rPr>
                <w:rFonts w:asciiTheme="minorHAnsi" w:hAnsiTheme="minorHAnsi" w:cstheme="minorHAnsi"/>
                <w:b/>
                <w:bCs/>
                <w:sz w:val="22"/>
                <w:lang w:val="en-US"/>
              </w:rPr>
              <w:t>(KEC)</w:t>
            </w:r>
            <w:r w:rsidR="00095A33" w:rsidRPr="00B5262D">
              <w:rPr>
                <w:rFonts w:asciiTheme="minorHAnsi" w:hAnsiTheme="minorHAnsi" w:cstheme="minorHAnsi"/>
                <w:sz w:val="22"/>
                <w:lang w:val="en-US"/>
              </w:rPr>
              <w:t xml:space="preserve"> </w:t>
            </w:r>
            <w:r w:rsidR="00C4681F" w:rsidRPr="00B5262D">
              <w:rPr>
                <w:rFonts w:asciiTheme="minorHAnsi" w:hAnsiTheme="minorHAnsi" w:cstheme="minorHAnsi"/>
                <w:sz w:val="22"/>
                <w:lang w:val="en-US"/>
              </w:rPr>
              <w:t>programm</w:t>
            </w:r>
            <w:r w:rsidR="006D1C56" w:rsidRPr="00B5262D">
              <w:rPr>
                <w:rFonts w:asciiTheme="minorHAnsi" w:hAnsiTheme="minorHAnsi" w:cstheme="minorHAnsi"/>
                <w:sz w:val="22"/>
                <w:lang w:val="en-US"/>
              </w:rPr>
              <w:t>e</w:t>
            </w:r>
            <w:r w:rsidR="00C4681F" w:rsidRPr="00B5262D">
              <w:rPr>
                <w:rFonts w:asciiTheme="minorHAnsi" w:hAnsiTheme="minorHAnsi" w:cstheme="minorHAnsi"/>
                <w:sz w:val="22"/>
                <w:lang w:val="en-US"/>
              </w:rPr>
              <w:t>s</w:t>
            </w:r>
            <w:r w:rsidR="00552D5A">
              <w:rPr>
                <w:rFonts w:asciiTheme="minorHAnsi" w:hAnsiTheme="minorHAnsi" w:cstheme="minorHAnsi"/>
                <w:sz w:val="22"/>
                <w:lang w:val="en-US"/>
              </w:rPr>
              <w:t>,</w:t>
            </w:r>
            <w:r w:rsidR="00A04D44" w:rsidRPr="00B5262D">
              <w:rPr>
                <w:rFonts w:asciiTheme="minorHAnsi" w:hAnsiTheme="minorHAnsi" w:cstheme="minorHAnsi"/>
                <w:sz w:val="22"/>
                <w:lang w:val="en-US"/>
              </w:rPr>
              <w:t xml:space="preserve"> focused on inspiring innovation, improving performance and promoting sustainability which in turn </w:t>
            </w:r>
            <w:r w:rsidR="00524F5C" w:rsidRPr="00B5262D">
              <w:rPr>
                <w:rFonts w:asciiTheme="minorHAnsi" w:hAnsiTheme="minorHAnsi" w:cstheme="minorHAnsi"/>
                <w:sz w:val="22"/>
                <w:lang w:val="en-US"/>
              </w:rPr>
              <w:t xml:space="preserve">have </w:t>
            </w:r>
            <w:r w:rsidR="00A04D44" w:rsidRPr="00B5262D">
              <w:rPr>
                <w:rFonts w:asciiTheme="minorHAnsi" w:hAnsiTheme="minorHAnsi" w:cstheme="minorHAnsi"/>
                <w:sz w:val="22"/>
                <w:lang w:val="en-US"/>
              </w:rPr>
              <w:t>contribute to the University’s international reputation for its teaching and research</w:t>
            </w:r>
            <w:r w:rsidR="002349D6">
              <w:rPr>
                <w:rFonts w:asciiTheme="minorHAnsi" w:hAnsiTheme="minorHAnsi" w:cstheme="minorHAnsi"/>
                <w:sz w:val="22"/>
                <w:lang w:val="en-US"/>
              </w:rPr>
              <w:t xml:space="preserve"> impact</w:t>
            </w:r>
            <w:r w:rsidR="00A04D44" w:rsidRPr="00B5262D">
              <w:rPr>
                <w:rFonts w:asciiTheme="minorHAnsi" w:hAnsiTheme="minorHAnsi" w:cstheme="minorHAnsi"/>
                <w:sz w:val="22"/>
                <w:lang w:val="en-US"/>
              </w:rPr>
              <w:t>.</w:t>
            </w:r>
            <w:r w:rsidR="002423E0" w:rsidRPr="00B5262D">
              <w:rPr>
                <w:rFonts w:asciiTheme="minorHAnsi" w:hAnsiTheme="minorHAnsi" w:cstheme="minorHAnsi"/>
                <w:sz w:val="22"/>
                <w:lang w:val="en-US"/>
              </w:rPr>
              <w:t xml:space="preserve"> </w:t>
            </w:r>
            <w:r w:rsidR="00795204" w:rsidRPr="00B5262D">
              <w:rPr>
                <w:rFonts w:asciiTheme="minorHAnsi" w:hAnsiTheme="minorHAnsi" w:cstheme="minorHAnsi"/>
                <w:sz w:val="22"/>
                <w:lang w:val="en-US"/>
              </w:rPr>
              <w:t xml:space="preserve"> Our </w:t>
            </w:r>
            <w:r w:rsidR="007038F9" w:rsidRPr="00B5262D">
              <w:rPr>
                <w:rFonts w:asciiTheme="minorHAnsi" w:hAnsiTheme="minorHAnsi" w:cstheme="minorHAnsi"/>
                <w:sz w:val="22"/>
                <w:lang w:val="en-US"/>
              </w:rPr>
              <w:t>performance</w:t>
            </w:r>
            <w:r w:rsidR="00795204" w:rsidRPr="00B5262D">
              <w:rPr>
                <w:rFonts w:asciiTheme="minorHAnsi" w:hAnsiTheme="minorHAnsi" w:cstheme="minorHAnsi"/>
                <w:sz w:val="22"/>
                <w:lang w:val="en-US"/>
              </w:rPr>
              <w:t xml:space="preserve"> in</w:t>
            </w:r>
            <w:r w:rsidR="00277E0E" w:rsidRPr="00B5262D">
              <w:rPr>
                <w:rFonts w:asciiTheme="minorHAnsi" w:hAnsiTheme="minorHAnsi" w:cstheme="minorHAnsi"/>
                <w:sz w:val="22"/>
                <w:lang w:val="en-US"/>
              </w:rPr>
              <w:t xml:space="preserve"> National</w:t>
            </w:r>
            <w:r w:rsidR="00D8595F" w:rsidRPr="00B5262D">
              <w:rPr>
                <w:rFonts w:asciiTheme="minorHAnsi" w:hAnsiTheme="minorHAnsi" w:cstheme="minorHAnsi"/>
                <w:sz w:val="22"/>
                <w:lang w:val="en-US"/>
              </w:rPr>
              <w:t xml:space="preserve"> I&amp;E</w:t>
            </w:r>
            <w:r w:rsidR="004874CF" w:rsidRPr="00B5262D">
              <w:rPr>
                <w:rFonts w:asciiTheme="minorHAnsi" w:hAnsiTheme="minorHAnsi" w:cstheme="minorHAnsi"/>
                <w:sz w:val="22"/>
                <w:lang w:val="en-US"/>
              </w:rPr>
              <w:t xml:space="preserve"> measure </w:t>
            </w:r>
            <w:r>
              <w:rPr>
                <w:rFonts w:asciiTheme="minorHAnsi" w:hAnsiTheme="minorHAnsi" w:cstheme="minorHAnsi"/>
                <w:sz w:val="22"/>
                <w:lang w:val="en-US"/>
              </w:rPr>
              <w:t xml:space="preserve">generally </w:t>
            </w:r>
            <w:r w:rsidR="00B14543" w:rsidRPr="00B5262D">
              <w:rPr>
                <w:rFonts w:asciiTheme="minorHAnsi" w:hAnsiTheme="minorHAnsi" w:cstheme="minorHAnsi"/>
                <w:sz w:val="22"/>
                <w:lang w:val="en-US"/>
              </w:rPr>
              <w:t>show</w:t>
            </w:r>
            <w:r w:rsidR="00552D5A">
              <w:rPr>
                <w:rFonts w:asciiTheme="minorHAnsi" w:hAnsiTheme="minorHAnsi" w:cstheme="minorHAnsi"/>
                <w:sz w:val="22"/>
                <w:lang w:val="en-US"/>
              </w:rPr>
              <w:t xml:space="preserve">s </w:t>
            </w:r>
            <w:r w:rsidR="007038F9" w:rsidRPr="00B5262D">
              <w:rPr>
                <w:rFonts w:asciiTheme="minorHAnsi" w:hAnsiTheme="minorHAnsi" w:cstheme="minorHAnsi"/>
                <w:sz w:val="22"/>
                <w:lang w:val="en-US"/>
              </w:rPr>
              <w:t>improve</w:t>
            </w:r>
            <w:r w:rsidR="00552D5A">
              <w:rPr>
                <w:rFonts w:asciiTheme="minorHAnsi" w:hAnsiTheme="minorHAnsi" w:cstheme="minorHAnsi"/>
                <w:sz w:val="22"/>
                <w:lang w:val="en-US"/>
              </w:rPr>
              <w:t xml:space="preserve">ment </w:t>
            </w:r>
            <w:r w:rsidR="007038F9" w:rsidRPr="00B5262D">
              <w:rPr>
                <w:rFonts w:asciiTheme="minorHAnsi" w:hAnsiTheme="minorHAnsi" w:cstheme="minorHAnsi"/>
                <w:sz w:val="22"/>
                <w:lang w:val="en-US"/>
              </w:rPr>
              <w:t xml:space="preserve">year on year. However, there is </w:t>
            </w:r>
            <w:r w:rsidR="009447D9" w:rsidRPr="00B5262D">
              <w:rPr>
                <w:rFonts w:asciiTheme="minorHAnsi" w:hAnsiTheme="minorHAnsi" w:cstheme="minorHAnsi"/>
                <w:sz w:val="22"/>
                <w:lang w:val="en-US"/>
              </w:rPr>
              <w:t xml:space="preserve">recognition </w:t>
            </w:r>
            <w:r w:rsidR="007038F9" w:rsidRPr="00B5262D">
              <w:rPr>
                <w:rFonts w:asciiTheme="minorHAnsi" w:hAnsiTheme="minorHAnsi" w:cstheme="minorHAnsi"/>
                <w:sz w:val="22"/>
                <w:lang w:val="en-US"/>
              </w:rPr>
              <w:t xml:space="preserve">that </w:t>
            </w:r>
            <w:r w:rsidR="00302274" w:rsidRPr="00B5262D">
              <w:rPr>
                <w:rFonts w:asciiTheme="minorHAnsi" w:hAnsiTheme="minorHAnsi" w:cstheme="minorHAnsi"/>
                <w:sz w:val="22"/>
                <w:lang w:val="en-US"/>
              </w:rPr>
              <w:t xml:space="preserve">current I&amp;E activities must </w:t>
            </w:r>
            <w:r w:rsidR="007038F9" w:rsidRPr="00B5262D">
              <w:rPr>
                <w:rFonts w:asciiTheme="minorHAnsi" w:hAnsiTheme="minorHAnsi" w:cstheme="minorHAnsi"/>
                <w:sz w:val="22"/>
                <w:lang w:val="en-US"/>
              </w:rPr>
              <w:t xml:space="preserve">be grown in order to </w:t>
            </w:r>
            <w:r w:rsidR="00851B61" w:rsidRPr="00B5262D">
              <w:rPr>
                <w:rFonts w:asciiTheme="minorHAnsi" w:hAnsiTheme="minorHAnsi" w:cstheme="minorHAnsi"/>
                <w:sz w:val="22"/>
                <w:lang w:val="en-US"/>
              </w:rPr>
              <w:t xml:space="preserve">deliver </w:t>
            </w:r>
            <w:r w:rsidR="007038F9" w:rsidRPr="00B5262D">
              <w:rPr>
                <w:rFonts w:asciiTheme="minorHAnsi" w:hAnsiTheme="minorHAnsi" w:cstheme="minorHAnsi"/>
                <w:sz w:val="22"/>
                <w:lang w:val="en-US"/>
              </w:rPr>
              <w:t>the transformational impact required</w:t>
            </w:r>
            <w:r w:rsidR="00E53BD4">
              <w:rPr>
                <w:rFonts w:asciiTheme="minorHAnsi" w:hAnsiTheme="minorHAnsi" w:cstheme="minorHAnsi"/>
                <w:sz w:val="22"/>
                <w:lang w:val="en-US"/>
              </w:rPr>
              <w:t xml:space="preserve"> to support both the </w:t>
            </w:r>
            <w:r w:rsidR="00C92ACB">
              <w:rPr>
                <w:rFonts w:asciiTheme="minorHAnsi" w:hAnsiTheme="minorHAnsi" w:cstheme="minorHAnsi"/>
                <w:sz w:val="22"/>
                <w:lang w:val="en-US"/>
              </w:rPr>
              <w:t>regional and UK economy.</w:t>
            </w:r>
          </w:p>
          <w:p w14:paraId="64B34492" w14:textId="77777777" w:rsidR="00027BD8" w:rsidRPr="00B5262D" w:rsidRDefault="00027BD8" w:rsidP="00CD3824">
            <w:pPr>
              <w:jc w:val="both"/>
              <w:rPr>
                <w:rFonts w:asciiTheme="minorHAnsi" w:hAnsiTheme="minorHAnsi" w:cstheme="minorHAnsi"/>
                <w:bCs/>
                <w:sz w:val="22"/>
              </w:rPr>
            </w:pPr>
          </w:p>
          <w:p w14:paraId="2C5527A9" w14:textId="460BECAD" w:rsidR="000067E4" w:rsidRPr="00B5262D" w:rsidRDefault="00DC5E63" w:rsidP="00CD3824">
            <w:pPr>
              <w:jc w:val="both"/>
              <w:rPr>
                <w:rFonts w:asciiTheme="minorHAnsi" w:eastAsia="Times New Roman" w:hAnsiTheme="minorHAnsi" w:cstheme="minorHAnsi"/>
                <w:b/>
                <w:bCs/>
                <w:sz w:val="22"/>
              </w:rPr>
            </w:pPr>
            <w:r w:rsidRPr="00B5262D">
              <w:rPr>
                <w:rFonts w:asciiTheme="minorHAnsi" w:eastAsia="Times New Roman" w:hAnsiTheme="minorHAnsi" w:cstheme="minorHAnsi"/>
                <w:sz w:val="22"/>
              </w:rPr>
              <w:t>Underpinning</w:t>
            </w:r>
            <w:r w:rsidR="007A67A1" w:rsidRPr="00B5262D">
              <w:rPr>
                <w:rFonts w:asciiTheme="minorHAnsi" w:eastAsia="Times New Roman" w:hAnsiTheme="minorHAnsi" w:cstheme="minorHAnsi"/>
                <w:sz w:val="22"/>
              </w:rPr>
              <w:t xml:space="preserve"> this strategy</w:t>
            </w:r>
            <w:r w:rsidR="00873D20" w:rsidRPr="00B5262D">
              <w:rPr>
                <w:rFonts w:asciiTheme="minorHAnsi" w:eastAsia="Times New Roman" w:hAnsiTheme="minorHAnsi" w:cstheme="minorHAnsi"/>
                <w:sz w:val="22"/>
              </w:rPr>
              <w:t xml:space="preserve"> </w:t>
            </w:r>
            <w:r w:rsidRPr="00B5262D">
              <w:rPr>
                <w:rFonts w:asciiTheme="minorHAnsi" w:eastAsia="Times New Roman" w:hAnsiTheme="minorHAnsi" w:cstheme="minorHAnsi"/>
                <w:sz w:val="22"/>
              </w:rPr>
              <w:t xml:space="preserve">is </w:t>
            </w:r>
            <w:r w:rsidR="004D4FD9" w:rsidRPr="00B5262D">
              <w:rPr>
                <w:rFonts w:asciiTheme="minorHAnsi" w:eastAsia="Times New Roman" w:hAnsiTheme="minorHAnsi" w:cstheme="minorHAnsi"/>
                <w:sz w:val="22"/>
              </w:rPr>
              <w:t xml:space="preserve">the institutional approach </w:t>
            </w:r>
            <w:r w:rsidR="00BB4847" w:rsidRPr="00B5262D">
              <w:rPr>
                <w:rFonts w:asciiTheme="minorHAnsi" w:eastAsia="Times New Roman" w:hAnsiTheme="minorHAnsi" w:cstheme="minorHAnsi"/>
                <w:sz w:val="22"/>
              </w:rPr>
              <w:t>for developing a new vision for</w:t>
            </w:r>
            <w:r w:rsidR="004C4800">
              <w:rPr>
                <w:rFonts w:asciiTheme="minorHAnsi" w:eastAsia="Times New Roman" w:hAnsiTheme="minorHAnsi" w:cstheme="minorHAnsi"/>
                <w:sz w:val="22"/>
              </w:rPr>
              <w:t xml:space="preserve"> the</w:t>
            </w:r>
            <w:r w:rsidR="00BB4847" w:rsidRPr="00B5262D">
              <w:rPr>
                <w:rFonts w:asciiTheme="minorHAnsi" w:eastAsia="Times New Roman" w:hAnsiTheme="minorHAnsi" w:cstheme="minorHAnsi"/>
                <w:sz w:val="22"/>
              </w:rPr>
              <w:t xml:space="preserve"> University (the current </w:t>
            </w:r>
            <w:r w:rsidR="007641EA" w:rsidRPr="00B5262D">
              <w:rPr>
                <w:rFonts w:asciiTheme="minorHAnsi" w:eastAsia="Times New Roman" w:hAnsiTheme="minorHAnsi" w:cstheme="minorHAnsi"/>
                <w:sz w:val="22"/>
              </w:rPr>
              <w:t>strateg</w:t>
            </w:r>
            <w:r w:rsidR="004B2A69" w:rsidRPr="00B5262D">
              <w:rPr>
                <w:rFonts w:asciiTheme="minorHAnsi" w:eastAsia="Times New Roman" w:hAnsiTheme="minorHAnsi" w:cstheme="minorHAnsi"/>
                <w:sz w:val="22"/>
              </w:rPr>
              <w:t>ic plan</w:t>
            </w:r>
            <w:r w:rsidR="00B55DE9" w:rsidRPr="00B5262D">
              <w:rPr>
                <w:rStyle w:val="FootnoteReference"/>
                <w:rFonts w:asciiTheme="minorHAnsi" w:eastAsia="Times New Roman" w:hAnsiTheme="minorHAnsi" w:cstheme="minorHAnsi"/>
                <w:sz w:val="22"/>
              </w:rPr>
              <w:footnoteReference w:id="2"/>
            </w:r>
            <w:r w:rsidR="007641EA" w:rsidRPr="00B5262D">
              <w:rPr>
                <w:rFonts w:asciiTheme="minorHAnsi" w:eastAsia="Times New Roman" w:hAnsiTheme="minorHAnsi" w:cstheme="minorHAnsi"/>
                <w:sz w:val="22"/>
              </w:rPr>
              <w:t xml:space="preserve"> is retire</w:t>
            </w:r>
            <w:r w:rsidR="00793A89" w:rsidRPr="00B5262D">
              <w:rPr>
                <w:rFonts w:asciiTheme="minorHAnsi" w:eastAsia="Times New Roman" w:hAnsiTheme="minorHAnsi" w:cstheme="minorHAnsi"/>
                <w:sz w:val="22"/>
              </w:rPr>
              <w:t>d</w:t>
            </w:r>
            <w:r w:rsidR="007641EA" w:rsidRPr="00B5262D">
              <w:rPr>
                <w:rFonts w:asciiTheme="minorHAnsi" w:eastAsia="Times New Roman" w:hAnsiTheme="minorHAnsi" w:cstheme="minorHAnsi"/>
                <w:sz w:val="22"/>
              </w:rPr>
              <w:t xml:space="preserve"> this year)</w:t>
            </w:r>
            <w:r w:rsidR="00B55DE9" w:rsidRPr="00B5262D">
              <w:rPr>
                <w:rFonts w:asciiTheme="minorHAnsi" w:eastAsia="Times New Roman" w:hAnsiTheme="minorHAnsi" w:cstheme="minorHAnsi"/>
                <w:sz w:val="22"/>
              </w:rPr>
              <w:t>.</w:t>
            </w:r>
            <w:r w:rsidR="00F00137" w:rsidRPr="00B5262D">
              <w:rPr>
                <w:rFonts w:asciiTheme="minorHAnsi" w:eastAsia="Times New Roman" w:hAnsiTheme="minorHAnsi" w:cstheme="minorHAnsi"/>
                <w:sz w:val="22"/>
              </w:rPr>
              <w:t xml:space="preserve"> </w:t>
            </w:r>
            <w:r w:rsidR="00FC54D2" w:rsidRPr="00B5262D">
              <w:rPr>
                <w:rFonts w:asciiTheme="minorHAnsi" w:eastAsia="Times New Roman" w:hAnsiTheme="minorHAnsi" w:cstheme="minorHAnsi"/>
                <w:sz w:val="22"/>
              </w:rPr>
              <w:t xml:space="preserve">Our </w:t>
            </w:r>
            <w:r w:rsidR="00F00137" w:rsidRPr="00B5262D">
              <w:rPr>
                <w:rFonts w:asciiTheme="minorHAnsi" w:eastAsia="Times New Roman" w:hAnsiTheme="minorHAnsi" w:cstheme="minorHAnsi"/>
                <w:sz w:val="22"/>
              </w:rPr>
              <w:t xml:space="preserve">approach </w:t>
            </w:r>
            <w:r w:rsidR="000067E4" w:rsidRPr="00B5262D">
              <w:rPr>
                <w:rFonts w:asciiTheme="minorHAnsi" w:eastAsia="Times New Roman" w:hAnsiTheme="minorHAnsi" w:cstheme="minorHAnsi"/>
                <w:sz w:val="22"/>
              </w:rPr>
              <w:t>consist</w:t>
            </w:r>
            <w:r w:rsidR="0053520F" w:rsidRPr="00B5262D">
              <w:rPr>
                <w:rFonts w:asciiTheme="minorHAnsi" w:eastAsia="Times New Roman" w:hAnsiTheme="minorHAnsi" w:cstheme="minorHAnsi"/>
                <w:sz w:val="22"/>
              </w:rPr>
              <w:t>s</w:t>
            </w:r>
            <w:r w:rsidR="000067E4" w:rsidRPr="00B5262D">
              <w:rPr>
                <w:rFonts w:asciiTheme="minorHAnsi" w:eastAsia="Times New Roman" w:hAnsiTheme="minorHAnsi" w:cstheme="minorHAnsi"/>
                <w:sz w:val="22"/>
              </w:rPr>
              <w:t xml:space="preserve"> of a number of strategic </w:t>
            </w:r>
            <w:r w:rsidR="004263E5" w:rsidRPr="00B5262D">
              <w:rPr>
                <w:rFonts w:asciiTheme="minorHAnsi" w:eastAsia="Times New Roman" w:hAnsiTheme="minorHAnsi" w:cstheme="minorHAnsi"/>
                <w:sz w:val="22"/>
              </w:rPr>
              <w:t>imperatives</w:t>
            </w:r>
            <w:r w:rsidR="000067E4" w:rsidRPr="00B5262D">
              <w:rPr>
                <w:rFonts w:asciiTheme="minorHAnsi" w:eastAsia="Times New Roman" w:hAnsiTheme="minorHAnsi" w:cstheme="minorHAnsi"/>
                <w:sz w:val="22"/>
              </w:rPr>
              <w:t xml:space="preserve"> grouped around </w:t>
            </w:r>
            <w:r w:rsidR="004263E5" w:rsidRPr="00B5262D">
              <w:rPr>
                <w:rFonts w:asciiTheme="minorHAnsi" w:eastAsia="Times New Roman" w:hAnsiTheme="minorHAnsi" w:cstheme="minorHAnsi"/>
                <w:sz w:val="22"/>
              </w:rPr>
              <w:t>a</w:t>
            </w:r>
            <w:r w:rsidR="007D60E6">
              <w:rPr>
                <w:rFonts w:asciiTheme="minorHAnsi" w:eastAsia="Times New Roman" w:hAnsiTheme="minorHAnsi" w:cstheme="minorHAnsi"/>
                <w:sz w:val="22"/>
              </w:rPr>
              <w:t>n immediate response to</w:t>
            </w:r>
            <w:r w:rsidR="004263E5" w:rsidRPr="00B5262D">
              <w:rPr>
                <w:rFonts w:asciiTheme="minorHAnsi" w:eastAsia="Times New Roman" w:hAnsiTheme="minorHAnsi" w:cstheme="minorHAnsi"/>
                <w:sz w:val="22"/>
              </w:rPr>
              <w:t xml:space="preserve"> </w:t>
            </w:r>
            <w:r w:rsidR="004C4800">
              <w:rPr>
                <w:rFonts w:asciiTheme="minorHAnsi" w:eastAsia="Times New Roman" w:hAnsiTheme="minorHAnsi" w:cstheme="minorHAnsi"/>
                <w:sz w:val="22"/>
              </w:rPr>
              <w:t>R</w:t>
            </w:r>
            <w:r w:rsidR="004263E5" w:rsidRPr="00B5262D">
              <w:rPr>
                <w:rFonts w:asciiTheme="minorHAnsi" w:eastAsia="Times New Roman" w:hAnsiTheme="minorHAnsi" w:cstheme="minorHAnsi"/>
                <w:sz w:val="22"/>
              </w:rPr>
              <w:t>eposition</w:t>
            </w:r>
            <w:r w:rsidR="001661F5" w:rsidRPr="00B5262D">
              <w:rPr>
                <w:rFonts w:asciiTheme="minorHAnsi" w:eastAsia="Times New Roman" w:hAnsiTheme="minorHAnsi" w:cstheme="minorHAnsi"/>
                <w:sz w:val="22"/>
              </w:rPr>
              <w:t xml:space="preserve">, </w:t>
            </w:r>
            <w:r w:rsidR="004C4800">
              <w:rPr>
                <w:rFonts w:asciiTheme="minorHAnsi" w:eastAsia="Times New Roman" w:hAnsiTheme="minorHAnsi" w:cstheme="minorHAnsi"/>
                <w:sz w:val="22"/>
              </w:rPr>
              <w:t>R</w:t>
            </w:r>
            <w:r w:rsidR="001661F5" w:rsidRPr="00B5262D">
              <w:rPr>
                <w:rFonts w:asciiTheme="minorHAnsi" w:eastAsia="Times New Roman" w:hAnsiTheme="minorHAnsi" w:cstheme="minorHAnsi"/>
                <w:sz w:val="22"/>
              </w:rPr>
              <w:t xml:space="preserve">ealign and </w:t>
            </w:r>
            <w:r w:rsidR="004C4800">
              <w:rPr>
                <w:rFonts w:asciiTheme="minorHAnsi" w:eastAsia="Times New Roman" w:hAnsiTheme="minorHAnsi" w:cstheme="minorHAnsi"/>
                <w:sz w:val="22"/>
              </w:rPr>
              <w:t>R</w:t>
            </w:r>
            <w:r w:rsidR="001661F5" w:rsidRPr="00B5262D">
              <w:rPr>
                <w:rFonts w:asciiTheme="minorHAnsi" w:eastAsia="Times New Roman" w:hAnsiTheme="minorHAnsi" w:cstheme="minorHAnsi"/>
                <w:sz w:val="22"/>
              </w:rPr>
              <w:t xml:space="preserve">ebuild </w:t>
            </w:r>
            <w:r w:rsidR="007D4635">
              <w:rPr>
                <w:rFonts w:asciiTheme="minorHAnsi" w:eastAsia="Times New Roman" w:hAnsiTheme="minorHAnsi" w:cstheme="minorHAnsi"/>
                <w:sz w:val="22"/>
              </w:rPr>
              <w:t>our provision so that we have the appropriate agile structures, support</w:t>
            </w:r>
            <w:r w:rsidR="002349D6">
              <w:rPr>
                <w:rFonts w:asciiTheme="minorHAnsi" w:eastAsia="Times New Roman" w:hAnsiTheme="minorHAnsi" w:cstheme="minorHAnsi"/>
                <w:sz w:val="22"/>
              </w:rPr>
              <w:t xml:space="preserve"> mechanisms </w:t>
            </w:r>
            <w:r w:rsidR="007D4635">
              <w:rPr>
                <w:rFonts w:asciiTheme="minorHAnsi" w:eastAsia="Times New Roman" w:hAnsiTheme="minorHAnsi" w:cstheme="minorHAnsi"/>
                <w:sz w:val="22"/>
              </w:rPr>
              <w:t xml:space="preserve"> </w:t>
            </w:r>
            <w:r w:rsidR="002349D6">
              <w:rPr>
                <w:rFonts w:asciiTheme="minorHAnsi" w:eastAsia="Times New Roman" w:hAnsiTheme="minorHAnsi" w:cstheme="minorHAnsi"/>
                <w:sz w:val="22"/>
              </w:rPr>
              <w:t>a</w:t>
            </w:r>
            <w:r w:rsidR="007D4635">
              <w:rPr>
                <w:rFonts w:asciiTheme="minorHAnsi" w:eastAsia="Times New Roman" w:hAnsiTheme="minorHAnsi" w:cstheme="minorHAnsi"/>
                <w:sz w:val="22"/>
              </w:rPr>
              <w:t>nd process</w:t>
            </w:r>
            <w:r w:rsidR="002349D6">
              <w:rPr>
                <w:rFonts w:asciiTheme="minorHAnsi" w:eastAsia="Times New Roman" w:hAnsiTheme="minorHAnsi" w:cstheme="minorHAnsi"/>
                <w:sz w:val="22"/>
              </w:rPr>
              <w:t>es</w:t>
            </w:r>
            <w:r w:rsidR="007D4635">
              <w:rPr>
                <w:rFonts w:asciiTheme="minorHAnsi" w:eastAsia="Times New Roman" w:hAnsiTheme="minorHAnsi" w:cstheme="minorHAnsi"/>
                <w:sz w:val="22"/>
              </w:rPr>
              <w:t xml:space="preserve"> to ensure the academic knowledge and capabilities of Bangor can be leveraged and deployed to support social and economic development. This thinking is in turn reflected in our priorities for I&amp;E investment from RWIF and will provide a robust foundation from which we will be able to grow the impact of the Institution both locally and internationally.</w:t>
            </w:r>
          </w:p>
          <w:p w14:paraId="29D85B2A" w14:textId="67865809" w:rsidR="008A38B4" w:rsidRPr="00B5262D" w:rsidRDefault="008A38B4" w:rsidP="008D39AD">
            <w:pPr>
              <w:rPr>
                <w:rFonts w:asciiTheme="minorHAnsi" w:eastAsia="Times New Roman" w:hAnsiTheme="minorHAnsi" w:cstheme="minorHAnsi"/>
                <w:sz w:val="22"/>
              </w:rPr>
            </w:pPr>
          </w:p>
          <w:tbl>
            <w:tblPr>
              <w:tblStyle w:val="PlainTable1"/>
              <w:tblW w:w="0" w:type="auto"/>
              <w:tblLook w:val="04A0" w:firstRow="1" w:lastRow="0" w:firstColumn="1" w:lastColumn="0" w:noHBand="0" w:noVBand="1"/>
            </w:tblPr>
            <w:tblGrid>
              <w:gridCol w:w="2900"/>
              <w:gridCol w:w="2900"/>
              <w:gridCol w:w="2900"/>
            </w:tblGrid>
            <w:tr w:rsidR="004F2FFE" w:rsidRPr="00B5262D" w14:paraId="25DC6CE9" w14:textId="77777777" w:rsidTr="00B3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5E108C30" w14:textId="77777777" w:rsidR="004F2FFE" w:rsidRPr="00B5262D" w:rsidRDefault="004F2FFE" w:rsidP="004F2FFE">
                  <w:pPr>
                    <w:contextualSpacing/>
                    <w:rPr>
                      <w:rFonts w:asciiTheme="minorHAnsi" w:eastAsia="Calibri" w:hAnsiTheme="minorHAnsi" w:cstheme="minorHAnsi"/>
                      <w:i/>
                      <w:iCs/>
                      <w:sz w:val="22"/>
                      <w:lang w:bidi="hi-IN"/>
                    </w:rPr>
                  </w:pPr>
                  <w:r w:rsidRPr="00B5262D">
                    <w:rPr>
                      <w:rFonts w:asciiTheme="minorHAnsi" w:eastAsia="Calibri" w:hAnsiTheme="minorHAnsi" w:cstheme="minorHAnsi"/>
                      <w:i/>
                      <w:iCs/>
                      <w:sz w:val="22"/>
                      <w:lang w:bidi="hi-IN"/>
                    </w:rPr>
                    <w:t>Reposition</w:t>
                  </w:r>
                </w:p>
              </w:tc>
              <w:tc>
                <w:tcPr>
                  <w:tcW w:w="2900" w:type="dxa"/>
                </w:tcPr>
                <w:p w14:paraId="72FC2DB6" w14:textId="7DA12100" w:rsidR="004F2FFE" w:rsidRPr="00B5262D" w:rsidRDefault="004F2FFE"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i/>
                      <w:iCs/>
                      <w:sz w:val="22"/>
                      <w:lang w:bidi="hi-IN"/>
                    </w:rPr>
                    <w:t>Realign</w:t>
                  </w:r>
                </w:p>
              </w:tc>
              <w:tc>
                <w:tcPr>
                  <w:tcW w:w="2900" w:type="dxa"/>
                </w:tcPr>
                <w:p w14:paraId="77F5A589" w14:textId="60691300" w:rsidR="004F2FFE" w:rsidRPr="00B5262D" w:rsidRDefault="004F2FFE"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
                      <w:iCs/>
                      <w:sz w:val="22"/>
                      <w:lang w:bidi="hi-IN"/>
                    </w:rPr>
                  </w:pPr>
                  <w:r w:rsidRPr="00B5262D">
                    <w:rPr>
                      <w:rFonts w:asciiTheme="minorHAnsi" w:eastAsia="Calibri" w:hAnsiTheme="minorHAnsi" w:cstheme="minorHAnsi"/>
                      <w:i/>
                      <w:iCs/>
                      <w:sz w:val="22"/>
                      <w:lang w:bidi="hi-IN"/>
                    </w:rPr>
                    <w:t>Rebuild</w:t>
                  </w:r>
                </w:p>
              </w:tc>
            </w:tr>
            <w:tr w:rsidR="004F2FFE" w:rsidRPr="00B5262D" w14:paraId="4A7E6A53" w14:textId="77777777" w:rsidTr="00B34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144AEF1A" w14:textId="77777777" w:rsidR="004F2FFE" w:rsidRPr="00B5262D" w:rsidRDefault="004F2FFE" w:rsidP="004F2FFE">
                  <w:pPr>
                    <w:contextualSpacing/>
                    <w:rPr>
                      <w:rFonts w:asciiTheme="minorHAnsi" w:eastAsia="Calibri" w:hAnsiTheme="minorHAnsi" w:cstheme="minorHAnsi"/>
                      <w:b w:val="0"/>
                      <w:bCs w:val="0"/>
                      <w:sz w:val="22"/>
                      <w:lang w:bidi="hi-IN"/>
                    </w:rPr>
                  </w:pPr>
                  <w:r w:rsidRPr="007201F9">
                    <w:rPr>
                      <w:rFonts w:asciiTheme="minorHAnsi" w:eastAsia="Calibri" w:hAnsiTheme="minorHAnsi" w:cstheme="minorHAnsi"/>
                      <w:b w:val="0"/>
                      <w:bCs w:val="0"/>
                      <w:sz w:val="22"/>
                      <w:lang w:bidi="hi-IN"/>
                    </w:rPr>
                    <w:lastRenderedPageBreak/>
                    <w:t>Recognised as the</w:t>
                  </w:r>
                  <w:r w:rsidRPr="00B5262D">
                    <w:rPr>
                      <w:rFonts w:asciiTheme="minorHAnsi" w:eastAsia="Calibri" w:hAnsiTheme="minorHAnsi" w:cstheme="minorHAnsi"/>
                      <w:sz w:val="22"/>
                      <w:lang w:bidi="hi-IN"/>
                    </w:rPr>
                    <w:t xml:space="preserve"> </w:t>
                  </w:r>
                  <w:r w:rsidRPr="00B5262D">
                    <w:rPr>
                      <w:rFonts w:asciiTheme="minorHAnsi" w:eastAsia="Calibri" w:hAnsiTheme="minorHAnsi" w:cstheme="minorHAnsi"/>
                      <w:i/>
                      <w:iCs/>
                      <w:sz w:val="22"/>
                      <w:lang w:bidi="hi-IN"/>
                    </w:rPr>
                    <w:t>Research-led Entrepreneurial University for North Wales</w:t>
                  </w:r>
                  <w:r w:rsidRPr="00B5262D">
                    <w:rPr>
                      <w:rFonts w:asciiTheme="minorHAnsi" w:eastAsia="Calibri" w:hAnsiTheme="minorHAnsi" w:cstheme="minorHAnsi"/>
                      <w:sz w:val="22"/>
                      <w:lang w:bidi="hi-IN"/>
                    </w:rPr>
                    <w:t>;</w:t>
                  </w:r>
                </w:p>
              </w:tc>
              <w:tc>
                <w:tcPr>
                  <w:tcW w:w="2900" w:type="dxa"/>
                </w:tcPr>
                <w:p w14:paraId="7CC78399" w14:textId="731C4196" w:rsidR="00D82A68" w:rsidRPr="007201F9" w:rsidRDefault="00415573" w:rsidP="000F191D">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Theme="minorHAnsi" w:eastAsia="Calibri" w:hAnsiTheme="minorHAnsi" w:cstheme="minorHAnsi"/>
                      <w:sz w:val="22"/>
                      <w:lang w:bidi="hi-IN"/>
                    </w:rPr>
                    <w:t xml:space="preserve">Recognise the </w:t>
                  </w:r>
                  <w:r w:rsidR="00AB0973">
                    <w:rPr>
                      <w:rFonts w:asciiTheme="minorHAnsi" w:eastAsia="Calibri" w:hAnsiTheme="minorHAnsi" w:cstheme="minorHAnsi"/>
                      <w:sz w:val="22"/>
                      <w:lang w:bidi="hi-IN"/>
                    </w:rPr>
                    <w:t>b</w:t>
                  </w:r>
                  <w:r>
                    <w:rPr>
                      <w:rFonts w:asciiTheme="minorHAnsi" w:eastAsia="Calibri" w:hAnsiTheme="minorHAnsi" w:cstheme="minorHAnsi"/>
                      <w:sz w:val="22"/>
                      <w:lang w:bidi="hi-IN"/>
                    </w:rPr>
                    <w:t xml:space="preserve">readth </w:t>
                  </w:r>
                  <w:r w:rsidR="00AB0973">
                    <w:rPr>
                      <w:rFonts w:asciiTheme="minorHAnsi" w:eastAsia="Calibri" w:hAnsiTheme="minorHAnsi" w:cstheme="minorHAnsi"/>
                      <w:sz w:val="22"/>
                      <w:lang w:bidi="hi-IN"/>
                    </w:rPr>
                    <w:t xml:space="preserve">of </w:t>
                  </w:r>
                  <w:r w:rsidR="004F2FFE" w:rsidRPr="00B5262D">
                    <w:rPr>
                      <w:rFonts w:asciiTheme="minorHAnsi" w:eastAsia="Calibri" w:hAnsiTheme="minorHAnsi" w:cstheme="minorHAnsi"/>
                      <w:sz w:val="22"/>
                      <w:lang w:bidi="hi-IN"/>
                    </w:rPr>
                    <w:t xml:space="preserve">I&amp;E activities </w:t>
                  </w:r>
                  <w:r w:rsidR="00AB0973">
                    <w:rPr>
                      <w:rFonts w:asciiTheme="minorHAnsi" w:eastAsia="Calibri" w:hAnsiTheme="minorHAnsi" w:cstheme="minorHAnsi"/>
                      <w:sz w:val="22"/>
                      <w:lang w:bidi="hi-IN"/>
                    </w:rPr>
                    <w:t xml:space="preserve">across the University and ensure they </w:t>
                  </w:r>
                  <w:r w:rsidR="004F2FFE" w:rsidRPr="00B5262D">
                    <w:rPr>
                      <w:rFonts w:asciiTheme="minorHAnsi" w:eastAsia="Calibri" w:hAnsiTheme="minorHAnsi" w:cstheme="minorHAnsi"/>
                      <w:sz w:val="22"/>
                      <w:lang w:bidi="hi-IN"/>
                    </w:rPr>
                    <w:t xml:space="preserve">are </w:t>
                  </w:r>
                  <w:r w:rsidR="00797B4E">
                    <w:rPr>
                      <w:rFonts w:asciiTheme="minorHAnsi" w:eastAsia="Calibri" w:hAnsiTheme="minorHAnsi" w:cstheme="minorHAnsi"/>
                      <w:sz w:val="22"/>
                      <w:lang w:bidi="hi-IN"/>
                    </w:rPr>
                    <w:t xml:space="preserve">embedded and </w:t>
                  </w:r>
                  <w:r w:rsidR="004F2FFE" w:rsidRPr="00B5262D">
                    <w:rPr>
                      <w:rFonts w:asciiTheme="minorHAnsi" w:eastAsia="Calibri" w:hAnsiTheme="minorHAnsi" w:cstheme="minorHAnsi"/>
                      <w:sz w:val="22"/>
                      <w:lang w:bidi="hi-IN"/>
                    </w:rPr>
                    <w:t>mainstreamed</w:t>
                  </w:r>
                </w:p>
              </w:tc>
              <w:tc>
                <w:tcPr>
                  <w:tcW w:w="2900" w:type="dxa"/>
                </w:tcPr>
                <w:p w14:paraId="0D106EFC" w14:textId="1E0D17C6" w:rsidR="004F2FFE" w:rsidRPr="00B5262D" w:rsidRDefault="00AF3476" w:rsidP="004F2FF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
                      <w:iCs/>
                      <w:sz w:val="22"/>
                      <w:lang w:bidi="hi-IN"/>
                    </w:rPr>
                  </w:pPr>
                  <w:r>
                    <w:rPr>
                      <w:rFonts w:asciiTheme="minorHAnsi" w:eastAsia="Calibri" w:hAnsiTheme="minorHAnsi" w:cstheme="minorHAnsi"/>
                      <w:b/>
                      <w:bCs/>
                      <w:sz w:val="22"/>
                      <w:lang w:bidi="hi-IN"/>
                    </w:rPr>
                    <w:t>Collaborate</w:t>
                  </w:r>
                  <w:r w:rsidR="00A92082">
                    <w:rPr>
                      <w:rFonts w:asciiTheme="minorHAnsi" w:eastAsia="Calibri" w:hAnsiTheme="minorHAnsi" w:cstheme="minorHAnsi"/>
                      <w:b/>
                      <w:bCs/>
                      <w:sz w:val="22"/>
                      <w:lang w:bidi="hi-IN"/>
                    </w:rPr>
                    <w:t xml:space="preserve"> &amp; </w:t>
                  </w:r>
                  <w:r w:rsidR="00A92082" w:rsidRPr="00A92082">
                    <w:rPr>
                      <w:rFonts w:asciiTheme="minorHAnsi" w:eastAsia="Calibri" w:hAnsiTheme="minorHAnsi" w:cstheme="minorHAnsi"/>
                      <w:b/>
                      <w:bCs/>
                      <w:sz w:val="22"/>
                      <w:lang w:bidi="hi-IN"/>
                    </w:rPr>
                    <w:t>Innovate for</w:t>
                  </w:r>
                  <w:r w:rsidR="00A92082" w:rsidRPr="00633ADA">
                    <w:rPr>
                      <w:rFonts w:asciiTheme="minorHAnsi" w:eastAsia="Calibri" w:hAnsiTheme="minorHAnsi" w:cstheme="minorHAnsi"/>
                      <w:b/>
                      <w:bCs/>
                      <w:sz w:val="22"/>
                      <w:lang w:bidi="hi-IN"/>
                    </w:rPr>
                    <w:t xml:space="preserve"> Recovery</w:t>
                  </w:r>
                  <w:r w:rsidR="00A92082">
                    <w:rPr>
                      <w:rFonts w:asciiTheme="minorHAnsi" w:eastAsia="Calibri" w:hAnsiTheme="minorHAnsi" w:cstheme="minorHAnsi"/>
                      <w:b/>
                      <w:bCs/>
                      <w:sz w:val="22"/>
                      <w:lang w:bidi="hi-IN"/>
                    </w:rPr>
                    <w:t xml:space="preserve"> (</w:t>
                  </w:r>
                  <w:proofErr w:type="spellStart"/>
                  <w:r w:rsidR="00A92082">
                    <w:rPr>
                      <w:rFonts w:asciiTheme="minorHAnsi" w:eastAsia="Calibri" w:hAnsiTheme="minorHAnsi" w:cstheme="minorHAnsi"/>
                      <w:b/>
                      <w:bCs/>
                      <w:sz w:val="22"/>
                      <w:lang w:bidi="hi-IN"/>
                    </w:rPr>
                    <w:t>CaIR</w:t>
                  </w:r>
                  <w:proofErr w:type="spellEnd"/>
                  <w:r w:rsidR="00A92082">
                    <w:rPr>
                      <w:rFonts w:asciiTheme="minorHAnsi" w:eastAsia="Calibri" w:hAnsiTheme="minorHAnsi" w:cstheme="minorHAnsi"/>
                      <w:b/>
                      <w:bCs/>
                      <w:sz w:val="22"/>
                      <w:lang w:bidi="hi-IN"/>
                    </w:rPr>
                    <w:t>)</w:t>
                  </w:r>
                  <w:r w:rsidR="00A92082" w:rsidRPr="00633ADA">
                    <w:rPr>
                      <w:rFonts w:asciiTheme="minorHAnsi" w:eastAsia="Calibri" w:hAnsiTheme="minorHAnsi" w:cstheme="minorHAnsi"/>
                      <w:sz w:val="22"/>
                      <w:lang w:bidi="hi-IN"/>
                    </w:rPr>
                    <w:t xml:space="preserve"> -</w:t>
                  </w:r>
                  <w:r w:rsidR="00633ADA">
                    <w:rPr>
                      <w:rFonts w:asciiTheme="minorHAnsi" w:eastAsia="Calibri" w:hAnsiTheme="minorHAnsi" w:cstheme="minorHAnsi"/>
                      <w:b/>
                      <w:bCs/>
                      <w:sz w:val="22"/>
                      <w:lang w:bidi="hi-IN"/>
                    </w:rPr>
                    <w:t xml:space="preserve"> </w:t>
                  </w:r>
                  <w:r w:rsidR="00A92082">
                    <w:rPr>
                      <w:rFonts w:asciiTheme="minorHAnsi" w:eastAsia="Calibri" w:hAnsiTheme="minorHAnsi" w:cstheme="minorHAnsi"/>
                      <w:sz w:val="22"/>
                      <w:lang w:bidi="hi-IN"/>
                    </w:rPr>
                    <w:t>p</w:t>
                  </w:r>
                  <w:r w:rsidR="004F2FFE" w:rsidRPr="00B5262D">
                    <w:rPr>
                      <w:rFonts w:asciiTheme="minorHAnsi" w:eastAsia="Calibri" w:hAnsiTheme="minorHAnsi" w:cstheme="minorHAnsi"/>
                      <w:sz w:val="22"/>
                      <w:lang w:bidi="hi-IN"/>
                    </w:rPr>
                    <w:t xml:space="preserve">lace I&amp;E activities and the forefront of Bangor’s contribution to COVID-19 </w:t>
                  </w:r>
                  <w:r w:rsidR="00A92082">
                    <w:rPr>
                      <w:rFonts w:asciiTheme="minorHAnsi" w:eastAsia="Calibri" w:hAnsiTheme="minorHAnsi" w:cstheme="minorHAnsi"/>
                      <w:sz w:val="22"/>
                      <w:lang w:bidi="hi-IN"/>
                    </w:rPr>
                    <w:t xml:space="preserve">economic </w:t>
                  </w:r>
                  <w:r w:rsidR="004F2FFE" w:rsidRPr="00B5262D">
                    <w:rPr>
                      <w:rFonts w:asciiTheme="minorHAnsi" w:eastAsia="Calibri" w:hAnsiTheme="minorHAnsi" w:cstheme="minorHAnsi"/>
                      <w:sz w:val="22"/>
                      <w:lang w:bidi="hi-IN"/>
                    </w:rPr>
                    <w:t>recovery</w:t>
                  </w:r>
                </w:p>
              </w:tc>
            </w:tr>
            <w:tr w:rsidR="004F2FFE" w:rsidRPr="00B5262D" w14:paraId="148D5130" w14:textId="77777777" w:rsidTr="00B34B74">
              <w:tc>
                <w:tcPr>
                  <w:cnfStyle w:val="001000000000" w:firstRow="0" w:lastRow="0" w:firstColumn="1" w:lastColumn="0" w:oddVBand="0" w:evenVBand="0" w:oddHBand="0" w:evenHBand="0" w:firstRowFirstColumn="0" w:firstRowLastColumn="0" w:lastRowFirstColumn="0" w:lastRowLastColumn="0"/>
                  <w:tcW w:w="2900" w:type="dxa"/>
                </w:tcPr>
                <w:p w14:paraId="6EC1D581" w14:textId="7755B934" w:rsidR="004F2FFE" w:rsidRPr="00B5262D" w:rsidRDefault="004F2FFE" w:rsidP="004F2FFE">
                  <w:pPr>
                    <w:rPr>
                      <w:rFonts w:asciiTheme="minorHAnsi" w:eastAsia="Times New Roman" w:hAnsiTheme="minorHAnsi" w:cstheme="minorHAnsi"/>
                      <w:b w:val="0"/>
                      <w:bCs w:val="0"/>
                      <w:sz w:val="22"/>
                    </w:rPr>
                  </w:pPr>
                  <w:r w:rsidRPr="007201F9">
                    <w:rPr>
                      <w:rFonts w:asciiTheme="minorHAnsi" w:eastAsia="Calibri" w:hAnsiTheme="minorHAnsi" w:cstheme="minorHAnsi"/>
                      <w:b w:val="0"/>
                      <w:bCs w:val="0"/>
                      <w:sz w:val="22"/>
                      <w:lang w:bidi="hi-IN"/>
                    </w:rPr>
                    <w:t>Develop the</w:t>
                  </w:r>
                  <w:r w:rsidRPr="00B5262D">
                    <w:rPr>
                      <w:rFonts w:asciiTheme="minorHAnsi" w:eastAsia="Calibri" w:hAnsiTheme="minorHAnsi" w:cstheme="minorHAnsi"/>
                      <w:sz w:val="22"/>
                      <w:lang w:bidi="hi-IN"/>
                    </w:rPr>
                    <w:t xml:space="preserve"> North Wales Crescent of Innovation </w:t>
                  </w:r>
                  <w:r w:rsidRPr="007201F9">
                    <w:rPr>
                      <w:rFonts w:asciiTheme="minorHAnsi" w:eastAsia="Calibri" w:hAnsiTheme="minorHAnsi" w:cstheme="minorHAnsi"/>
                      <w:b w:val="0"/>
                      <w:bCs w:val="0"/>
                      <w:sz w:val="22"/>
                      <w:lang w:bidi="hi-IN"/>
                    </w:rPr>
                    <w:t>concept</w:t>
                  </w:r>
                </w:p>
              </w:tc>
              <w:tc>
                <w:tcPr>
                  <w:tcW w:w="2900" w:type="dxa"/>
                </w:tcPr>
                <w:p w14:paraId="1D28B086" w14:textId="2EAEFB86" w:rsidR="004F2FFE" w:rsidRPr="00B5262D" w:rsidRDefault="004F2FF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Adopt the 8 principles of the KE Concordat and use them as ‘organising principles’</w:t>
                  </w:r>
                </w:p>
              </w:tc>
              <w:tc>
                <w:tcPr>
                  <w:tcW w:w="2900" w:type="dxa"/>
                </w:tcPr>
                <w:p w14:paraId="3D08C57E" w14:textId="09F4126F" w:rsidR="004F2FFE" w:rsidRPr="00B5262D" w:rsidRDefault="004F2FFE" w:rsidP="004F2FF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r w:rsidRPr="00B5262D">
                    <w:rPr>
                      <w:rFonts w:asciiTheme="minorHAnsi" w:eastAsia="Calibri" w:hAnsiTheme="minorHAnsi" w:cstheme="minorHAnsi"/>
                      <w:sz w:val="22"/>
                      <w:lang w:bidi="hi-IN"/>
                    </w:rPr>
                    <w:t>Optimise and increase I&amp;E capacity after a period of disinvestment</w:t>
                  </w:r>
                </w:p>
              </w:tc>
            </w:tr>
            <w:tr w:rsidR="004F2FFE" w:rsidRPr="00B5262D" w14:paraId="6FF65761" w14:textId="77777777" w:rsidTr="00B34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0C704CD2" w14:textId="5E45D810" w:rsidR="004F2FFE" w:rsidRPr="00B5262D" w:rsidRDefault="004F2FFE" w:rsidP="004F2FFE">
                  <w:pPr>
                    <w:rPr>
                      <w:rFonts w:asciiTheme="minorHAnsi" w:eastAsia="Times New Roman" w:hAnsiTheme="minorHAnsi" w:cstheme="minorHAnsi"/>
                      <w:b w:val="0"/>
                      <w:bCs w:val="0"/>
                      <w:sz w:val="22"/>
                    </w:rPr>
                  </w:pPr>
                  <w:r w:rsidRPr="00B5262D">
                    <w:rPr>
                      <w:rFonts w:asciiTheme="minorHAnsi" w:eastAsia="Times New Roman" w:hAnsiTheme="minorHAnsi" w:cstheme="minorHAnsi"/>
                      <w:sz w:val="22"/>
                    </w:rPr>
                    <w:t xml:space="preserve">Anchor </w:t>
                  </w:r>
                  <w:r w:rsidR="00FB054C" w:rsidRPr="00B5262D">
                    <w:rPr>
                      <w:rFonts w:asciiTheme="minorHAnsi" w:eastAsia="Times New Roman" w:hAnsiTheme="minorHAnsi" w:cstheme="minorHAnsi"/>
                      <w:sz w:val="22"/>
                    </w:rPr>
                    <w:t xml:space="preserve">a </w:t>
                  </w:r>
                  <w:r w:rsidRPr="00B5262D">
                    <w:rPr>
                      <w:rFonts w:asciiTheme="minorHAnsi" w:eastAsia="Times New Roman" w:hAnsiTheme="minorHAnsi" w:cstheme="minorHAnsi"/>
                      <w:sz w:val="22"/>
                    </w:rPr>
                    <w:t xml:space="preserve">Placed Based </w:t>
                  </w:r>
                  <w:r w:rsidR="00FB054C" w:rsidRPr="00B5262D">
                    <w:rPr>
                      <w:rFonts w:asciiTheme="minorHAnsi" w:eastAsia="Times New Roman" w:hAnsiTheme="minorHAnsi" w:cstheme="minorHAnsi"/>
                      <w:sz w:val="22"/>
                    </w:rPr>
                    <w:t>approach</w:t>
                  </w:r>
                  <w:r w:rsidRPr="00B5262D">
                    <w:rPr>
                      <w:rFonts w:asciiTheme="minorHAnsi" w:eastAsia="Times New Roman" w:hAnsiTheme="minorHAnsi" w:cstheme="minorHAnsi"/>
                      <w:sz w:val="22"/>
                    </w:rPr>
                    <w:t xml:space="preserve"> at the heart of our I&amp;E Contribution;</w:t>
                  </w:r>
                </w:p>
              </w:tc>
              <w:tc>
                <w:tcPr>
                  <w:tcW w:w="2900" w:type="dxa"/>
                </w:tcPr>
                <w:p w14:paraId="4B3FD879" w14:textId="7373DC20" w:rsidR="004F2FFE" w:rsidRPr="00B5262D" w:rsidRDefault="004F2FFE" w:rsidP="004F2FFE">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Adopt National I&amp;E measures as part of portfolio of institutional KPIs</w:t>
                  </w:r>
                </w:p>
              </w:tc>
              <w:tc>
                <w:tcPr>
                  <w:tcW w:w="2900" w:type="dxa"/>
                </w:tcPr>
                <w:p w14:paraId="6B607F08" w14:textId="3ED0B37B" w:rsidR="004F2FFE" w:rsidRPr="00B5262D" w:rsidRDefault="004F2FFE" w:rsidP="004F2FF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B5262D">
                    <w:rPr>
                      <w:rFonts w:asciiTheme="minorHAnsi" w:eastAsia="Calibri" w:hAnsiTheme="minorHAnsi" w:cstheme="minorHAnsi"/>
                      <w:sz w:val="22"/>
                      <w:lang w:bidi="hi-IN"/>
                    </w:rPr>
                    <w:t>Develop capacity across the institution to deliver the step change in I&amp;E activity</w:t>
                  </w:r>
                </w:p>
              </w:tc>
            </w:tr>
            <w:tr w:rsidR="004F2FFE" w:rsidRPr="00B5262D" w14:paraId="60C4FE9D" w14:textId="77777777" w:rsidTr="00B34B74">
              <w:tc>
                <w:tcPr>
                  <w:cnfStyle w:val="001000000000" w:firstRow="0" w:lastRow="0" w:firstColumn="1" w:lastColumn="0" w:oddVBand="0" w:evenVBand="0" w:oddHBand="0" w:evenHBand="0" w:firstRowFirstColumn="0" w:firstRowLastColumn="0" w:lastRowFirstColumn="0" w:lastRowLastColumn="0"/>
                  <w:tcW w:w="2900" w:type="dxa"/>
                </w:tcPr>
                <w:p w14:paraId="58831FA5" w14:textId="4345E988" w:rsidR="004F2FFE" w:rsidRPr="00B5262D" w:rsidRDefault="00DD0864" w:rsidP="004F2FFE">
                  <w:pPr>
                    <w:rPr>
                      <w:rFonts w:asciiTheme="minorHAnsi" w:eastAsia="Calibri" w:hAnsiTheme="minorHAnsi" w:cstheme="minorHAnsi"/>
                      <w:b w:val="0"/>
                      <w:bCs w:val="0"/>
                      <w:sz w:val="22"/>
                      <w:lang w:bidi="hi-IN"/>
                    </w:rPr>
                  </w:pPr>
                  <w:r w:rsidRPr="007201F9">
                    <w:rPr>
                      <w:rFonts w:asciiTheme="minorHAnsi" w:eastAsia="Calibri" w:hAnsiTheme="minorHAnsi" w:cstheme="minorHAnsi"/>
                      <w:b w:val="0"/>
                      <w:bCs w:val="0"/>
                      <w:sz w:val="22"/>
                      <w:lang w:bidi="hi-IN"/>
                    </w:rPr>
                    <w:t>Renewed</w:t>
                  </w:r>
                  <w:r w:rsidR="00035304" w:rsidRPr="007201F9">
                    <w:rPr>
                      <w:rFonts w:asciiTheme="minorHAnsi" w:eastAsia="Calibri" w:hAnsiTheme="minorHAnsi" w:cstheme="minorHAnsi"/>
                      <w:b w:val="0"/>
                      <w:bCs w:val="0"/>
                      <w:sz w:val="22"/>
                      <w:lang w:bidi="hi-IN"/>
                    </w:rPr>
                    <w:t xml:space="preserve"> emphasis on</w:t>
                  </w:r>
                  <w:r w:rsidR="00035304">
                    <w:rPr>
                      <w:rFonts w:asciiTheme="minorHAnsi" w:eastAsia="Calibri" w:hAnsiTheme="minorHAnsi" w:cstheme="minorHAnsi"/>
                      <w:sz w:val="22"/>
                      <w:lang w:bidi="hi-IN"/>
                    </w:rPr>
                    <w:t xml:space="preserve"> </w:t>
                  </w:r>
                  <w:r w:rsidR="00035304" w:rsidRPr="005E4A43">
                    <w:rPr>
                      <w:rFonts w:asciiTheme="minorHAnsi" w:eastAsia="Calibri" w:hAnsiTheme="minorHAnsi" w:cstheme="minorHAnsi"/>
                      <w:sz w:val="22"/>
                      <w:lang w:bidi="hi-IN"/>
                    </w:rPr>
                    <w:t>Applied Research</w:t>
                  </w:r>
                  <w:r w:rsidR="00E31DD8">
                    <w:rPr>
                      <w:rFonts w:asciiTheme="minorHAnsi" w:eastAsia="Calibri" w:hAnsiTheme="minorHAnsi" w:cstheme="minorHAnsi"/>
                      <w:sz w:val="22"/>
                      <w:lang w:bidi="hi-IN"/>
                    </w:rPr>
                    <w:t xml:space="preserve">, </w:t>
                  </w:r>
                  <w:r w:rsidR="00E31DD8" w:rsidRPr="005E4A43">
                    <w:rPr>
                      <w:rFonts w:asciiTheme="minorHAnsi" w:eastAsia="Calibri" w:hAnsiTheme="minorHAnsi" w:cstheme="minorHAnsi"/>
                      <w:sz w:val="22"/>
                      <w:lang w:bidi="hi-IN"/>
                    </w:rPr>
                    <w:t>Innovation</w:t>
                  </w:r>
                  <w:r w:rsidR="00DC29B3">
                    <w:rPr>
                      <w:rFonts w:asciiTheme="minorHAnsi" w:eastAsia="Calibri" w:hAnsiTheme="minorHAnsi" w:cstheme="minorHAnsi"/>
                      <w:sz w:val="22"/>
                      <w:lang w:bidi="hi-IN"/>
                    </w:rPr>
                    <w:t xml:space="preserve">, </w:t>
                  </w:r>
                  <w:r w:rsidR="00E31DD8" w:rsidRPr="005E4A43">
                    <w:rPr>
                      <w:rFonts w:asciiTheme="minorHAnsi" w:eastAsia="Calibri" w:hAnsiTheme="minorHAnsi" w:cstheme="minorHAnsi"/>
                      <w:sz w:val="22"/>
                      <w:lang w:bidi="hi-IN"/>
                    </w:rPr>
                    <w:t>Enterprise</w:t>
                  </w:r>
                  <w:r w:rsidR="00DC29B3">
                    <w:rPr>
                      <w:rFonts w:asciiTheme="minorHAnsi" w:eastAsia="Calibri" w:hAnsiTheme="minorHAnsi" w:cstheme="minorHAnsi"/>
                      <w:sz w:val="22"/>
                      <w:lang w:bidi="hi-IN"/>
                    </w:rPr>
                    <w:t xml:space="preserve"> </w:t>
                  </w:r>
                  <w:r w:rsidR="00DC29B3" w:rsidRPr="007201F9">
                    <w:rPr>
                      <w:rFonts w:asciiTheme="minorHAnsi" w:eastAsia="Calibri" w:hAnsiTheme="minorHAnsi" w:cstheme="minorHAnsi"/>
                      <w:b w:val="0"/>
                      <w:bCs w:val="0"/>
                      <w:sz w:val="22"/>
                      <w:lang w:bidi="hi-IN"/>
                    </w:rPr>
                    <w:t xml:space="preserve">and </w:t>
                  </w:r>
                  <w:r w:rsidR="00DC29B3">
                    <w:rPr>
                      <w:rFonts w:asciiTheme="minorHAnsi" w:eastAsia="Calibri" w:hAnsiTheme="minorHAnsi" w:cstheme="minorHAnsi"/>
                      <w:sz w:val="22"/>
                      <w:lang w:bidi="hi-IN"/>
                    </w:rPr>
                    <w:t>Civic Mission</w:t>
                  </w:r>
                  <w:r w:rsidR="00E31DD8">
                    <w:rPr>
                      <w:rFonts w:asciiTheme="minorHAnsi" w:eastAsia="Calibri" w:hAnsiTheme="minorHAnsi" w:cstheme="minorHAnsi"/>
                      <w:sz w:val="22"/>
                      <w:lang w:bidi="hi-IN"/>
                    </w:rPr>
                    <w:t>.</w:t>
                  </w:r>
                </w:p>
              </w:tc>
              <w:tc>
                <w:tcPr>
                  <w:tcW w:w="2900" w:type="dxa"/>
                </w:tcPr>
                <w:p w14:paraId="3961DD13" w14:textId="67825943" w:rsidR="004F2FFE" w:rsidRPr="00B5262D" w:rsidRDefault="004F2FF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Use RWIF support through linked investments to greater align KEC with the Impact, Enterprise, Employability and Civic University agendas</w:t>
                  </w:r>
                </w:p>
                <w:p w14:paraId="7A6AFD76" w14:textId="77777777" w:rsidR="004F2FFE" w:rsidRPr="00B5262D" w:rsidRDefault="004F2FF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p>
              </w:tc>
              <w:tc>
                <w:tcPr>
                  <w:tcW w:w="2900" w:type="dxa"/>
                </w:tcPr>
                <w:p w14:paraId="758A96B8" w14:textId="0EA7488B" w:rsidR="004F2FFE" w:rsidRPr="00B5262D" w:rsidRDefault="00114096"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Times New Roman" w:hAnsiTheme="minorHAnsi" w:cstheme="minorHAnsi"/>
                      <w:sz w:val="22"/>
                    </w:rPr>
                    <w:t>Post COPVID-19</w:t>
                  </w:r>
                  <w:r w:rsidR="004F2FFE" w:rsidRPr="00B5262D">
                    <w:rPr>
                      <w:rFonts w:asciiTheme="minorHAnsi" w:eastAsia="Times New Roman" w:hAnsiTheme="minorHAnsi" w:cstheme="minorHAnsi"/>
                      <w:sz w:val="22"/>
                    </w:rPr>
                    <w:t xml:space="preserve"> grow innovation and commercialisation activities in the academic domain linked to appropriate I&amp;E National Measures</w:t>
                  </w:r>
                </w:p>
              </w:tc>
            </w:tr>
            <w:tr w:rsidR="00A92082" w:rsidRPr="00B5262D" w14:paraId="25D6EF3B" w14:textId="77777777" w:rsidTr="00B34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65C9BBC3" w14:textId="1DA351EF" w:rsidR="00A92082" w:rsidRDefault="00A92082" w:rsidP="00A92082">
                  <w:pPr>
                    <w:rPr>
                      <w:rFonts w:asciiTheme="minorHAnsi" w:eastAsia="Calibri" w:hAnsiTheme="minorHAnsi" w:cstheme="minorHAnsi"/>
                      <w:b w:val="0"/>
                      <w:bCs w:val="0"/>
                      <w:sz w:val="22"/>
                      <w:lang w:bidi="hi-IN"/>
                    </w:rPr>
                  </w:pPr>
                </w:p>
              </w:tc>
              <w:tc>
                <w:tcPr>
                  <w:tcW w:w="2900" w:type="dxa"/>
                </w:tcPr>
                <w:p w14:paraId="07350966" w14:textId="4296B0DF" w:rsidR="00A92082" w:rsidRPr="001D55B5" w:rsidRDefault="00F876C9" w:rsidP="00A92082">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Theme="minorHAnsi" w:eastAsia="Calibri" w:hAnsiTheme="minorHAnsi" w:cstheme="minorHAnsi"/>
                      <w:sz w:val="22"/>
                      <w:lang w:bidi="hi-IN"/>
                    </w:rPr>
                    <w:t xml:space="preserve">Following </w:t>
                  </w:r>
                  <w:r w:rsidR="00EB56DF">
                    <w:rPr>
                      <w:rFonts w:asciiTheme="minorHAnsi" w:eastAsia="Calibri" w:hAnsiTheme="minorHAnsi" w:cstheme="minorHAnsi"/>
                      <w:sz w:val="22"/>
                      <w:lang w:bidi="hi-IN"/>
                    </w:rPr>
                    <w:t>Brexit, t</w:t>
                  </w:r>
                  <w:r w:rsidR="00A92082" w:rsidRPr="001D55B5">
                    <w:rPr>
                      <w:rFonts w:asciiTheme="minorHAnsi" w:eastAsia="Calibri" w:hAnsiTheme="minorHAnsi" w:cstheme="minorHAnsi"/>
                      <w:sz w:val="22"/>
                      <w:lang w:bidi="hi-IN"/>
                    </w:rPr>
                    <w:t>ransition from Structural Funds</w:t>
                  </w:r>
                  <w:r w:rsidR="00AF3476" w:rsidRPr="001D55B5">
                    <w:rPr>
                      <w:rFonts w:asciiTheme="minorHAnsi" w:eastAsia="Calibri" w:hAnsiTheme="minorHAnsi" w:cstheme="minorHAnsi"/>
                      <w:sz w:val="22"/>
                      <w:lang w:bidi="hi-IN"/>
                    </w:rPr>
                    <w:t xml:space="preserve"> as the main source of R&amp;I support </w:t>
                  </w:r>
                  <w:r w:rsidR="00A92082" w:rsidRPr="001D55B5">
                    <w:rPr>
                      <w:rFonts w:asciiTheme="minorHAnsi" w:eastAsia="Calibri" w:hAnsiTheme="minorHAnsi" w:cstheme="minorHAnsi"/>
                      <w:sz w:val="22"/>
                      <w:lang w:bidi="hi-IN"/>
                    </w:rPr>
                    <w:t>to prioritising other competitively won monies</w:t>
                  </w:r>
                </w:p>
              </w:tc>
              <w:tc>
                <w:tcPr>
                  <w:tcW w:w="2900" w:type="dxa"/>
                </w:tcPr>
                <w:p w14:paraId="18B65491" w14:textId="2CE14FB5" w:rsidR="00A92082" w:rsidRPr="00B5262D" w:rsidRDefault="00A92082" w:rsidP="00A92082">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B5262D">
                    <w:rPr>
                      <w:rFonts w:asciiTheme="minorHAnsi" w:eastAsia="Calibri" w:hAnsiTheme="minorHAnsi" w:cstheme="minorHAnsi"/>
                      <w:sz w:val="22"/>
                      <w:lang w:bidi="hi-IN"/>
                    </w:rPr>
                    <w:t>Build on Bangor’s strong HEBCI performance and further enhance reputation</w:t>
                  </w:r>
                </w:p>
              </w:tc>
            </w:tr>
            <w:tr w:rsidR="004F2FFE" w:rsidRPr="00B5262D" w14:paraId="5750774F" w14:textId="77777777" w:rsidTr="00B34B74">
              <w:tc>
                <w:tcPr>
                  <w:cnfStyle w:val="001000000000" w:firstRow="0" w:lastRow="0" w:firstColumn="1" w:lastColumn="0" w:oddVBand="0" w:evenVBand="0" w:oddHBand="0" w:evenHBand="0" w:firstRowFirstColumn="0" w:firstRowLastColumn="0" w:lastRowFirstColumn="0" w:lastRowLastColumn="0"/>
                  <w:tcW w:w="2900" w:type="dxa"/>
                </w:tcPr>
                <w:p w14:paraId="0068AAED" w14:textId="3E702440" w:rsidR="004F2FFE" w:rsidRPr="00B5262D" w:rsidRDefault="004F2FFE" w:rsidP="004F2FFE">
                  <w:pPr>
                    <w:rPr>
                      <w:rFonts w:asciiTheme="minorHAnsi" w:eastAsia="Calibri" w:hAnsiTheme="minorHAnsi" w:cstheme="minorHAnsi"/>
                      <w:b w:val="0"/>
                      <w:bCs w:val="0"/>
                      <w:sz w:val="22"/>
                      <w:lang w:bidi="hi-IN"/>
                    </w:rPr>
                  </w:pPr>
                </w:p>
              </w:tc>
              <w:tc>
                <w:tcPr>
                  <w:tcW w:w="2900" w:type="dxa"/>
                </w:tcPr>
                <w:p w14:paraId="4A71EA10" w14:textId="617F619A" w:rsidR="004F2FFE" w:rsidRPr="00B5262D" w:rsidRDefault="004F2FFE"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p>
              </w:tc>
              <w:tc>
                <w:tcPr>
                  <w:tcW w:w="2900" w:type="dxa"/>
                </w:tcPr>
                <w:p w14:paraId="0F2D48D9" w14:textId="2A0C3394" w:rsidR="004F2FFE" w:rsidRPr="00B5262D" w:rsidRDefault="00AF3476" w:rsidP="004F2FFE">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 xml:space="preserve">Embed a core offer of </w:t>
                  </w:r>
                  <w:r w:rsidRPr="00B5262D">
                    <w:rPr>
                      <w:rFonts w:asciiTheme="minorHAnsi" w:eastAsia="Calibri" w:hAnsiTheme="minorHAnsi" w:cstheme="minorHAnsi"/>
                      <w:b/>
                      <w:bCs/>
                      <w:sz w:val="22"/>
                      <w:lang w:bidi="hi-IN"/>
                    </w:rPr>
                    <w:t>Knowledge</w:t>
                  </w:r>
                  <w:r>
                    <w:rPr>
                      <w:rFonts w:asciiTheme="minorHAnsi" w:eastAsia="Calibri" w:hAnsiTheme="minorHAnsi" w:cstheme="minorHAnsi"/>
                      <w:b/>
                      <w:bCs/>
                      <w:sz w:val="22"/>
                      <w:lang w:bidi="hi-IN"/>
                    </w:rPr>
                    <w:t xml:space="preserve"> </w:t>
                  </w:r>
                  <w:r w:rsidRPr="009468EC">
                    <w:rPr>
                      <w:rFonts w:asciiTheme="minorHAnsi" w:eastAsia="Calibri" w:hAnsiTheme="minorHAnsi" w:cstheme="minorHAnsi"/>
                      <w:sz w:val="22"/>
                      <w:lang w:bidi="hi-IN"/>
                    </w:rPr>
                    <w:t>and</w:t>
                  </w:r>
                  <w:r w:rsidRPr="00B5262D">
                    <w:rPr>
                      <w:rFonts w:asciiTheme="minorHAnsi" w:eastAsia="Calibri" w:hAnsiTheme="minorHAnsi" w:cstheme="minorHAnsi"/>
                      <w:b/>
                      <w:bCs/>
                      <w:sz w:val="22"/>
                      <w:lang w:bidi="hi-IN"/>
                    </w:rPr>
                    <w:t xml:space="preserve"> Talent </w:t>
                  </w:r>
                  <w:r w:rsidRPr="00B5262D">
                    <w:rPr>
                      <w:rFonts w:asciiTheme="minorHAnsi" w:eastAsia="Calibri" w:hAnsiTheme="minorHAnsi" w:cstheme="minorHAnsi"/>
                      <w:sz w:val="22"/>
                      <w:lang w:bidi="hi-IN"/>
                    </w:rPr>
                    <w:t>to businesses and employers</w:t>
                  </w:r>
                  <w:r>
                    <w:rPr>
                      <w:rFonts w:asciiTheme="minorHAnsi" w:eastAsia="Calibri" w:hAnsiTheme="minorHAnsi" w:cstheme="minorHAnsi"/>
                      <w:sz w:val="22"/>
                      <w:lang w:bidi="hi-IN"/>
                    </w:rPr>
                    <w:t xml:space="preserve"> and rebuild a portfolio of strategic partnerships with key organisations</w:t>
                  </w:r>
                </w:p>
              </w:tc>
            </w:tr>
          </w:tbl>
          <w:p w14:paraId="2807BB7D" w14:textId="4BB07424" w:rsidR="004F2FFE" w:rsidRPr="00B5262D" w:rsidRDefault="004F2FFE" w:rsidP="008D39AD">
            <w:pPr>
              <w:rPr>
                <w:rFonts w:asciiTheme="minorHAnsi" w:eastAsia="Times New Roman" w:hAnsiTheme="minorHAnsi" w:cstheme="minorHAnsi"/>
                <w:sz w:val="22"/>
              </w:rPr>
            </w:pPr>
          </w:p>
          <w:p w14:paraId="436C166F" w14:textId="26F02944" w:rsidR="008A38B4" w:rsidRPr="00B5262D" w:rsidRDefault="008A38B4" w:rsidP="008D39AD">
            <w:pPr>
              <w:rPr>
                <w:rFonts w:asciiTheme="minorHAnsi" w:eastAsia="Times New Roman" w:hAnsiTheme="minorHAnsi" w:cstheme="minorHAnsi"/>
                <w:sz w:val="22"/>
              </w:rPr>
            </w:pPr>
            <w:r w:rsidRPr="00B5262D">
              <w:rPr>
                <w:rFonts w:asciiTheme="minorHAnsi" w:eastAsia="Times New Roman" w:hAnsiTheme="minorHAnsi" w:cstheme="minorHAnsi"/>
                <w:sz w:val="22"/>
              </w:rPr>
              <w:t xml:space="preserve">This </w:t>
            </w:r>
            <w:r w:rsidR="00002521" w:rsidRPr="00B5262D">
              <w:rPr>
                <w:rFonts w:asciiTheme="minorHAnsi" w:eastAsia="Times New Roman" w:hAnsiTheme="minorHAnsi" w:cstheme="minorHAnsi"/>
                <w:sz w:val="22"/>
              </w:rPr>
              <w:t>three</w:t>
            </w:r>
            <w:r w:rsidR="004F2FFE" w:rsidRPr="00B5262D">
              <w:rPr>
                <w:rFonts w:asciiTheme="minorHAnsi" w:eastAsia="Times New Roman" w:hAnsiTheme="minorHAnsi" w:cstheme="minorHAnsi"/>
                <w:sz w:val="22"/>
              </w:rPr>
              <w:t>-year</w:t>
            </w:r>
            <w:r w:rsidRPr="00B5262D">
              <w:rPr>
                <w:rFonts w:asciiTheme="minorHAnsi" w:eastAsia="Times New Roman" w:hAnsiTheme="minorHAnsi" w:cstheme="minorHAnsi"/>
                <w:sz w:val="22"/>
              </w:rPr>
              <w:t xml:space="preserve"> strategy</w:t>
            </w:r>
            <w:r w:rsidR="004F2FFE" w:rsidRPr="00B5262D">
              <w:rPr>
                <w:rFonts w:asciiTheme="minorHAnsi" w:eastAsia="Times New Roman" w:hAnsiTheme="minorHAnsi" w:cstheme="minorHAnsi"/>
                <w:sz w:val="22"/>
              </w:rPr>
              <w:t xml:space="preserve"> is unde</w:t>
            </w:r>
            <w:r w:rsidR="00002521" w:rsidRPr="00B5262D">
              <w:rPr>
                <w:rFonts w:asciiTheme="minorHAnsi" w:eastAsia="Times New Roman" w:hAnsiTheme="minorHAnsi" w:cstheme="minorHAnsi"/>
                <w:sz w:val="22"/>
              </w:rPr>
              <w:t>rpinned</w:t>
            </w:r>
            <w:r w:rsidR="004F2FFE" w:rsidRPr="00B5262D">
              <w:rPr>
                <w:rFonts w:asciiTheme="minorHAnsi" w:eastAsia="Times New Roman" w:hAnsiTheme="minorHAnsi" w:cstheme="minorHAnsi"/>
                <w:sz w:val="22"/>
              </w:rPr>
              <w:t xml:space="preserve"> by phased approach to implementation</w:t>
            </w:r>
            <w:r w:rsidR="00EC3CD8" w:rsidRPr="00B5262D">
              <w:rPr>
                <w:rFonts w:asciiTheme="minorHAnsi" w:eastAsia="Times New Roman" w:hAnsiTheme="minorHAnsi" w:cstheme="minorHAnsi"/>
                <w:sz w:val="22"/>
              </w:rPr>
              <w:t>:</w:t>
            </w:r>
          </w:p>
          <w:p w14:paraId="666BD038" w14:textId="511FEF3A" w:rsidR="001A5048" w:rsidRPr="00B5262D" w:rsidRDefault="001A5048" w:rsidP="008D39AD">
            <w:pPr>
              <w:rPr>
                <w:rFonts w:asciiTheme="minorHAnsi" w:eastAsia="Times New Roman" w:hAnsiTheme="minorHAnsi" w:cstheme="minorHAnsi"/>
                <w:sz w:val="22"/>
              </w:rPr>
            </w:pPr>
          </w:p>
          <w:tbl>
            <w:tblPr>
              <w:tblStyle w:val="PlainTable1"/>
              <w:tblW w:w="0" w:type="auto"/>
              <w:tblLook w:val="04A0" w:firstRow="1" w:lastRow="0" w:firstColumn="1" w:lastColumn="0" w:noHBand="0" w:noVBand="1"/>
            </w:tblPr>
            <w:tblGrid>
              <w:gridCol w:w="2900"/>
              <w:gridCol w:w="2900"/>
              <w:gridCol w:w="2900"/>
            </w:tblGrid>
            <w:tr w:rsidR="001A5048" w:rsidRPr="00B5262D" w14:paraId="58A7E6D0" w14:textId="77777777" w:rsidTr="00B3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3CBAF042" w14:textId="01CE166F" w:rsidR="001A5048" w:rsidRPr="00B5262D" w:rsidRDefault="001A5048" w:rsidP="001A5048">
                  <w:pPr>
                    <w:contextualSpacing/>
                    <w:rPr>
                      <w:rFonts w:asciiTheme="minorHAnsi" w:eastAsia="Calibri" w:hAnsiTheme="minorHAnsi" w:cstheme="minorHAnsi"/>
                      <w:i/>
                      <w:iCs/>
                      <w:sz w:val="22"/>
                      <w:lang w:bidi="hi-IN"/>
                    </w:rPr>
                  </w:pPr>
                  <w:r w:rsidRPr="00B5262D">
                    <w:rPr>
                      <w:rFonts w:asciiTheme="minorHAnsi" w:eastAsia="Calibri" w:hAnsiTheme="minorHAnsi" w:cstheme="minorHAnsi"/>
                      <w:i/>
                      <w:iCs/>
                      <w:sz w:val="22"/>
                      <w:lang w:bidi="hi-IN"/>
                    </w:rPr>
                    <w:t>Year 1</w:t>
                  </w:r>
                </w:p>
              </w:tc>
              <w:tc>
                <w:tcPr>
                  <w:tcW w:w="2900" w:type="dxa"/>
                </w:tcPr>
                <w:p w14:paraId="14B559A0" w14:textId="1F3471D8" w:rsidR="001A5048" w:rsidRPr="00B5262D" w:rsidRDefault="001A5048"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i/>
                      <w:iCs/>
                      <w:sz w:val="22"/>
                      <w:lang w:bidi="hi-IN"/>
                    </w:rPr>
                    <w:t>Year 2</w:t>
                  </w:r>
                </w:p>
              </w:tc>
              <w:tc>
                <w:tcPr>
                  <w:tcW w:w="2900" w:type="dxa"/>
                </w:tcPr>
                <w:p w14:paraId="78365D58" w14:textId="02732B9F" w:rsidR="001A5048" w:rsidRPr="00B5262D" w:rsidRDefault="001A5048" w:rsidP="00822B9E">
                  <w:pPr>
                    <w:contextualSpac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
                      <w:iCs/>
                      <w:sz w:val="22"/>
                      <w:lang w:bidi="hi-IN"/>
                    </w:rPr>
                  </w:pPr>
                  <w:r w:rsidRPr="00B5262D">
                    <w:rPr>
                      <w:rFonts w:asciiTheme="minorHAnsi" w:eastAsia="Calibri" w:hAnsiTheme="minorHAnsi" w:cstheme="minorHAnsi"/>
                      <w:i/>
                      <w:iCs/>
                      <w:sz w:val="22"/>
                      <w:lang w:bidi="hi-IN"/>
                    </w:rPr>
                    <w:t>Year 3</w:t>
                  </w:r>
                </w:p>
              </w:tc>
            </w:tr>
            <w:tr w:rsidR="001A5048" w:rsidRPr="00B5262D" w14:paraId="17259967" w14:textId="77777777" w:rsidTr="00B34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3C4E9E7E" w14:textId="404125A5" w:rsidR="001A5048" w:rsidRPr="00B5262D" w:rsidRDefault="009C08C1" w:rsidP="00633ADA">
                  <w:pPr>
                    <w:rPr>
                      <w:rFonts w:asciiTheme="minorHAnsi" w:eastAsia="Calibri" w:hAnsiTheme="minorHAnsi" w:cstheme="minorHAnsi"/>
                      <w:b w:val="0"/>
                      <w:bCs w:val="0"/>
                      <w:sz w:val="22"/>
                      <w:lang w:bidi="hi-IN"/>
                    </w:rPr>
                  </w:pPr>
                  <w:r w:rsidRPr="009C08C1">
                    <w:rPr>
                      <w:rFonts w:asciiTheme="minorHAnsi" w:eastAsia="Calibri" w:hAnsiTheme="minorHAnsi" w:cstheme="minorHAnsi"/>
                      <w:sz w:val="22"/>
                      <w:lang w:bidi="hi-IN"/>
                    </w:rPr>
                    <w:t>Consolidation</w:t>
                  </w:r>
                  <w:r w:rsidR="00515A33">
                    <w:rPr>
                      <w:rFonts w:asciiTheme="minorHAnsi" w:eastAsia="Calibri" w:hAnsiTheme="minorHAnsi" w:cstheme="minorHAnsi"/>
                      <w:sz w:val="22"/>
                      <w:lang w:bidi="hi-IN"/>
                    </w:rPr>
                    <w:t>,</w:t>
                  </w:r>
                  <w:r w:rsidRPr="009C08C1">
                    <w:rPr>
                      <w:rFonts w:asciiTheme="minorHAnsi" w:eastAsia="Calibri" w:hAnsiTheme="minorHAnsi" w:cstheme="minorHAnsi"/>
                      <w:sz w:val="22"/>
                      <w:lang w:bidi="hi-IN"/>
                    </w:rPr>
                    <w:t xml:space="preserve"> </w:t>
                  </w:r>
                  <w:r w:rsidR="00515A33" w:rsidRPr="00B5262D">
                    <w:rPr>
                      <w:rFonts w:asciiTheme="minorHAnsi" w:eastAsia="Calibri" w:hAnsiTheme="minorHAnsi" w:cstheme="minorHAnsi"/>
                      <w:sz w:val="22"/>
                      <w:lang w:bidi="hi-IN"/>
                    </w:rPr>
                    <w:t xml:space="preserve">Integration </w:t>
                  </w:r>
                  <w:r w:rsidR="00515A33">
                    <w:rPr>
                      <w:rFonts w:asciiTheme="minorHAnsi" w:eastAsia="Calibri" w:hAnsiTheme="minorHAnsi" w:cstheme="minorHAnsi"/>
                      <w:sz w:val="22"/>
                      <w:lang w:bidi="hi-IN"/>
                    </w:rPr>
                    <w:t>and Foundations for Growth</w:t>
                  </w:r>
                  <w:r w:rsidR="00515A33">
                    <w:rPr>
                      <w:rFonts w:asciiTheme="minorHAnsi" w:eastAsia="Calibri" w:hAnsiTheme="minorHAnsi" w:cstheme="minorHAnsi"/>
                      <w:sz w:val="22"/>
                      <w:lang w:bidi="hi-IN"/>
                    </w:rPr>
                    <w:br/>
                  </w:r>
                  <w:r w:rsidR="00F43346" w:rsidRPr="00B5262D">
                    <w:rPr>
                      <w:rFonts w:asciiTheme="minorHAnsi" w:eastAsia="Calibri" w:hAnsiTheme="minorHAnsi" w:cstheme="minorHAnsi"/>
                      <w:sz w:val="22"/>
                      <w:lang w:bidi="hi-IN"/>
                    </w:rPr>
                    <w:t>(</w:t>
                  </w:r>
                  <w:r w:rsidR="00F43346" w:rsidRPr="00A92082">
                    <w:rPr>
                      <w:rFonts w:asciiTheme="minorHAnsi" w:eastAsia="Calibri" w:hAnsiTheme="minorHAnsi" w:cstheme="minorHAnsi"/>
                      <w:i/>
                      <w:iCs/>
                      <w:sz w:val="22"/>
                      <w:lang w:bidi="hi-IN"/>
                    </w:rPr>
                    <w:t>Reposition</w:t>
                  </w:r>
                  <w:r w:rsidR="003C541F" w:rsidRPr="00A92082">
                    <w:rPr>
                      <w:rFonts w:asciiTheme="minorHAnsi" w:eastAsia="Calibri" w:hAnsiTheme="minorHAnsi" w:cstheme="minorHAnsi"/>
                      <w:i/>
                      <w:iCs/>
                      <w:sz w:val="22"/>
                      <w:lang w:bidi="hi-IN"/>
                    </w:rPr>
                    <w:t>, Realign, Rebuild</w:t>
                  </w:r>
                  <w:r w:rsidR="003C541F" w:rsidRPr="00B5262D">
                    <w:rPr>
                      <w:rFonts w:asciiTheme="minorHAnsi" w:eastAsia="Calibri" w:hAnsiTheme="minorHAnsi" w:cstheme="minorHAnsi"/>
                      <w:sz w:val="22"/>
                      <w:lang w:bidi="hi-IN"/>
                    </w:rPr>
                    <w:t>)</w:t>
                  </w:r>
                </w:p>
              </w:tc>
              <w:tc>
                <w:tcPr>
                  <w:tcW w:w="2900" w:type="dxa"/>
                </w:tcPr>
                <w:p w14:paraId="03E1CC8D" w14:textId="45B3C0BC" w:rsidR="009C08C1" w:rsidRDefault="00447EED" w:rsidP="00B044D8">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sidRPr="00B5262D">
                    <w:rPr>
                      <w:rFonts w:asciiTheme="minorHAnsi" w:eastAsia="Times New Roman" w:hAnsiTheme="minorHAnsi" w:cstheme="minorHAnsi"/>
                      <w:sz w:val="22"/>
                    </w:rPr>
                    <w:t xml:space="preserve">Optimised Delivery </w:t>
                  </w:r>
                  <w:r w:rsidR="00F01842" w:rsidRPr="00B5262D">
                    <w:rPr>
                      <w:rFonts w:asciiTheme="minorHAnsi" w:eastAsia="Times New Roman" w:hAnsiTheme="minorHAnsi" w:cstheme="minorHAnsi"/>
                      <w:sz w:val="22"/>
                    </w:rPr>
                    <w:t>&amp; Growth</w:t>
                  </w:r>
                  <w:r w:rsidR="00EA37DD" w:rsidRPr="00B5262D">
                    <w:rPr>
                      <w:rFonts w:asciiTheme="minorHAnsi" w:eastAsia="Times New Roman" w:hAnsiTheme="minorHAnsi" w:cstheme="minorHAnsi"/>
                      <w:sz w:val="22"/>
                    </w:rPr>
                    <w:t xml:space="preserve"> </w:t>
                  </w:r>
                  <w:r w:rsidR="00F01842" w:rsidRPr="00B5262D">
                    <w:rPr>
                      <w:rFonts w:asciiTheme="minorHAnsi" w:eastAsia="Times New Roman" w:hAnsiTheme="minorHAnsi" w:cstheme="minorHAnsi"/>
                      <w:sz w:val="22"/>
                    </w:rPr>
                    <w:t xml:space="preserve"> </w:t>
                  </w:r>
                </w:p>
                <w:p w14:paraId="6FE78B8F" w14:textId="1E4E10C5" w:rsidR="001A5048" w:rsidRPr="00B5262D" w:rsidRDefault="00A92082" w:rsidP="00633ADA">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rPr>
                  </w:pPr>
                  <w:r>
                    <w:rPr>
                      <w:rFonts w:asciiTheme="minorHAnsi" w:eastAsia="Calibri" w:hAnsiTheme="minorHAnsi" w:cstheme="minorHAnsi"/>
                      <w:sz w:val="22"/>
                      <w:lang w:bidi="hi-IN"/>
                    </w:rPr>
                    <w:t>Innovative and agile working</w:t>
                  </w:r>
                </w:p>
              </w:tc>
              <w:tc>
                <w:tcPr>
                  <w:tcW w:w="2900" w:type="dxa"/>
                </w:tcPr>
                <w:p w14:paraId="67C8EA4B" w14:textId="6CFAC37A" w:rsidR="00C54BFB" w:rsidRDefault="00F01842" w:rsidP="00B044D8">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Enhanced Growth</w:t>
                  </w:r>
                </w:p>
                <w:p w14:paraId="20E1F2A0" w14:textId="39175F08" w:rsidR="001A5048" w:rsidRPr="00B5262D" w:rsidRDefault="00BD3526" w:rsidP="00633ADA">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Pr>
                      <w:rFonts w:asciiTheme="minorHAnsi" w:eastAsia="Calibri" w:hAnsiTheme="minorHAnsi" w:cstheme="minorHAnsi"/>
                      <w:sz w:val="22"/>
                      <w:lang w:bidi="hi-IN"/>
                    </w:rPr>
                    <w:t>New and novel</w:t>
                  </w:r>
                  <w:r w:rsidR="00066D7A">
                    <w:rPr>
                      <w:rFonts w:asciiTheme="minorHAnsi" w:eastAsia="Calibri" w:hAnsiTheme="minorHAnsi" w:cstheme="minorHAnsi"/>
                      <w:sz w:val="22"/>
                      <w:lang w:bidi="hi-IN"/>
                    </w:rPr>
                    <w:t xml:space="preserve"> </w:t>
                  </w:r>
                  <w:r w:rsidR="00A92082">
                    <w:rPr>
                      <w:rFonts w:asciiTheme="minorHAnsi" w:eastAsia="Calibri" w:hAnsiTheme="minorHAnsi" w:cstheme="minorHAnsi"/>
                      <w:sz w:val="22"/>
                      <w:lang w:bidi="hi-IN"/>
                    </w:rPr>
                    <w:t>approaches</w:t>
                  </w:r>
                  <w:r w:rsidR="00656AE6">
                    <w:rPr>
                      <w:rFonts w:asciiTheme="minorHAnsi" w:eastAsia="Calibri" w:hAnsiTheme="minorHAnsi" w:cstheme="minorHAnsi"/>
                      <w:sz w:val="22"/>
                      <w:lang w:bidi="hi-IN"/>
                    </w:rPr>
                    <w:br/>
                  </w:r>
                </w:p>
              </w:tc>
            </w:tr>
            <w:tr w:rsidR="001A5048" w:rsidRPr="00B5262D" w14:paraId="75583A47" w14:textId="77777777" w:rsidTr="00B34B74">
              <w:tc>
                <w:tcPr>
                  <w:cnfStyle w:val="001000000000" w:firstRow="0" w:lastRow="0" w:firstColumn="1" w:lastColumn="0" w:oddVBand="0" w:evenVBand="0" w:oddHBand="0" w:evenHBand="0" w:firstRowFirstColumn="0" w:firstRowLastColumn="0" w:lastRowFirstColumn="0" w:lastRowLastColumn="0"/>
                  <w:tcW w:w="2900" w:type="dxa"/>
                </w:tcPr>
                <w:p w14:paraId="187ABD84" w14:textId="33E629A3" w:rsidR="001A5048" w:rsidRPr="00B5262D" w:rsidRDefault="009C08C1">
                  <w:pPr>
                    <w:rPr>
                      <w:rFonts w:asciiTheme="minorHAnsi" w:eastAsia="Times New Roman" w:hAnsiTheme="minorHAnsi" w:cstheme="minorHAnsi"/>
                      <w:b w:val="0"/>
                      <w:bCs w:val="0"/>
                      <w:sz w:val="22"/>
                    </w:rPr>
                  </w:pPr>
                  <w:r w:rsidRPr="009C08C1">
                    <w:rPr>
                      <w:rFonts w:asciiTheme="minorHAnsi" w:eastAsia="Times New Roman" w:hAnsiTheme="minorHAnsi" w:cstheme="minorHAnsi"/>
                      <w:sz w:val="22"/>
                    </w:rPr>
                    <w:t>Baselining performance post-COVID</w:t>
                  </w:r>
                  <w:r w:rsidR="00515A33">
                    <w:rPr>
                      <w:rFonts w:asciiTheme="minorHAnsi" w:eastAsia="Times New Roman" w:hAnsiTheme="minorHAnsi" w:cstheme="minorHAnsi"/>
                      <w:sz w:val="22"/>
                    </w:rPr>
                    <w:t xml:space="preserve"> </w:t>
                  </w:r>
                </w:p>
              </w:tc>
              <w:tc>
                <w:tcPr>
                  <w:tcW w:w="2900" w:type="dxa"/>
                </w:tcPr>
                <w:p w14:paraId="37C5342A" w14:textId="2EA8F84B" w:rsidR="001A5048" w:rsidRPr="00B5262D" w:rsidRDefault="00906282" w:rsidP="00906282">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Monitor</w:t>
                  </w:r>
                  <w:r w:rsidR="00A0624E" w:rsidRPr="00B5262D">
                    <w:rPr>
                      <w:rFonts w:asciiTheme="minorHAnsi" w:eastAsia="Calibri" w:hAnsiTheme="minorHAnsi" w:cstheme="minorHAnsi"/>
                      <w:sz w:val="22"/>
                      <w:lang w:bidi="hi-IN"/>
                    </w:rPr>
                    <w:t xml:space="preserve"> </w:t>
                  </w:r>
                  <w:r w:rsidRPr="00B5262D">
                    <w:rPr>
                      <w:rFonts w:asciiTheme="minorHAnsi" w:eastAsia="Calibri" w:hAnsiTheme="minorHAnsi" w:cstheme="minorHAnsi"/>
                      <w:sz w:val="22"/>
                      <w:lang w:bidi="hi-IN"/>
                    </w:rPr>
                    <w:t>performance</w:t>
                  </w:r>
                </w:p>
              </w:tc>
              <w:tc>
                <w:tcPr>
                  <w:tcW w:w="2900" w:type="dxa"/>
                </w:tcPr>
                <w:p w14:paraId="7F797A59" w14:textId="77777777" w:rsidR="00C54BFB" w:rsidRPr="00C54BFB" w:rsidRDefault="00C54BFB" w:rsidP="00B044D8">
                  <w:pPr>
                    <w:contextual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lang w:bidi="hi-IN"/>
                    </w:rPr>
                  </w:pPr>
                  <w:r w:rsidRPr="00C54BFB">
                    <w:rPr>
                      <w:rFonts w:asciiTheme="minorHAnsi" w:eastAsia="Calibri" w:hAnsiTheme="minorHAnsi" w:cstheme="minorHAnsi"/>
                      <w:sz w:val="22"/>
                      <w:lang w:bidi="hi-IN"/>
                    </w:rPr>
                    <w:t>Review and revise strategy</w:t>
                  </w:r>
                </w:p>
                <w:p w14:paraId="236F067A" w14:textId="11F2E245" w:rsidR="001A5048" w:rsidRPr="00B5262D" w:rsidRDefault="001A5048" w:rsidP="00C54BF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rPr>
                  </w:pPr>
                </w:p>
              </w:tc>
            </w:tr>
            <w:tr w:rsidR="001A5048" w:rsidRPr="00B5262D" w14:paraId="34656B5B" w14:textId="77777777" w:rsidTr="00B34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3E6B36D6" w14:textId="02409794" w:rsidR="009C08C1" w:rsidRPr="009C08C1" w:rsidRDefault="00C75B76" w:rsidP="00B044D8">
                  <w:pPr>
                    <w:rPr>
                      <w:rFonts w:asciiTheme="minorHAnsi" w:eastAsia="Times New Roman" w:hAnsiTheme="minorHAnsi" w:cstheme="minorHAnsi"/>
                      <w:b w:val="0"/>
                      <w:bCs w:val="0"/>
                      <w:sz w:val="22"/>
                    </w:rPr>
                  </w:pPr>
                  <w:r w:rsidRPr="00B5262D">
                    <w:rPr>
                      <w:rFonts w:asciiTheme="minorHAnsi" w:eastAsia="Times New Roman" w:hAnsiTheme="minorHAnsi" w:cstheme="minorHAnsi"/>
                      <w:sz w:val="22"/>
                    </w:rPr>
                    <w:t>Initial Priority Investments</w:t>
                  </w:r>
                </w:p>
                <w:p w14:paraId="54C0AC54" w14:textId="2DDF2F2F" w:rsidR="001A5048" w:rsidRPr="00B5262D" w:rsidRDefault="001A5048" w:rsidP="00C54BFB">
                  <w:pPr>
                    <w:rPr>
                      <w:rFonts w:asciiTheme="minorHAnsi" w:eastAsia="Times New Roman" w:hAnsiTheme="minorHAnsi" w:cstheme="minorHAnsi"/>
                      <w:b w:val="0"/>
                      <w:bCs w:val="0"/>
                      <w:sz w:val="22"/>
                    </w:rPr>
                  </w:pPr>
                </w:p>
              </w:tc>
              <w:tc>
                <w:tcPr>
                  <w:tcW w:w="2900" w:type="dxa"/>
                </w:tcPr>
                <w:p w14:paraId="7E9FFA23" w14:textId="704913E1" w:rsidR="001A5048" w:rsidRPr="00B5262D" w:rsidRDefault="007E795F" w:rsidP="00403C8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Further Priority Investments</w:t>
                  </w:r>
                </w:p>
              </w:tc>
              <w:tc>
                <w:tcPr>
                  <w:tcW w:w="2900" w:type="dxa"/>
                </w:tcPr>
                <w:p w14:paraId="5A4C18EF" w14:textId="69A6A511" w:rsidR="001A5048" w:rsidRPr="00633ADA" w:rsidRDefault="00EA37DD" w:rsidP="00633ADA">
                  <w:pPr>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lang w:bidi="hi-IN"/>
                    </w:rPr>
                  </w:pPr>
                  <w:r w:rsidRPr="00B5262D">
                    <w:rPr>
                      <w:rFonts w:asciiTheme="minorHAnsi" w:eastAsia="Calibri" w:hAnsiTheme="minorHAnsi" w:cstheme="minorHAnsi"/>
                      <w:sz w:val="22"/>
                      <w:lang w:bidi="hi-IN"/>
                    </w:rPr>
                    <w:t xml:space="preserve">Addressing </w:t>
                  </w:r>
                  <w:r w:rsidR="00C54BFB" w:rsidRPr="00C54BFB">
                    <w:rPr>
                      <w:rFonts w:asciiTheme="minorHAnsi" w:eastAsia="Calibri" w:hAnsiTheme="minorHAnsi" w:cstheme="minorHAnsi"/>
                      <w:sz w:val="22"/>
                      <w:lang w:bidi="hi-IN"/>
                    </w:rPr>
                    <w:t xml:space="preserve">New </w:t>
                  </w:r>
                  <w:r w:rsidR="00C54BFB" w:rsidRPr="00B5262D">
                    <w:rPr>
                      <w:rFonts w:asciiTheme="minorHAnsi" w:eastAsia="Calibri" w:hAnsiTheme="minorHAnsi" w:cstheme="minorHAnsi"/>
                      <w:sz w:val="22"/>
                      <w:lang w:bidi="hi-IN"/>
                    </w:rPr>
                    <w:t>Opportunities</w:t>
                  </w:r>
                </w:p>
              </w:tc>
            </w:tr>
          </w:tbl>
          <w:p w14:paraId="2DCFDCEF" w14:textId="77777777" w:rsidR="007565E3" w:rsidRPr="00B5262D" w:rsidRDefault="007565E3">
            <w:pPr>
              <w:rPr>
                <w:rFonts w:asciiTheme="minorHAnsi" w:hAnsiTheme="minorHAnsi" w:cstheme="minorHAnsi"/>
                <w:sz w:val="22"/>
              </w:rPr>
            </w:pPr>
          </w:p>
        </w:tc>
      </w:tr>
    </w:tbl>
    <w:p w14:paraId="0DAA9B97" w14:textId="3D6B467A" w:rsidR="0015324E" w:rsidRDefault="0015324E"/>
    <w:p w14:paraId="577B89CA" w14:textId="77777777" w:rsidR="00027BD8" w:rsidRDefault="00027BD8"/>
    <w:tbl>
      <w:tblPr>
        <w:tblStyle w:val="TableGrid"/>
        <w:tblW w:w="0" w:type="auto"/>
        <w:tblLook w:val="04A0" w:firstRow="1" w:lastRow="0" w:firstColumn="1" w:lastColumn="0" w:noHBand="0" w:noVBand="1"/>
      </w:tblPr>
      <w:tblGrid>
        <w:gridCol w:w="9016"/>
      </w:tblGrid>
      <w:tr w:rsidR="00FB7DB7" w:rsidRPr="00221372" w14:paraId="1A73F90F" w14:textId="77777777" w:rsidTr="00F837FB">
        <w:tc>
          <w:tcPr>
            <w:tcW w:w="9016" w:type="dxa"/>
            <w:shd w:val="clear" w:color="auto" w:fill="DEEAF6" w:themeFill="accent1" w:themeFillTint="33"/>
          </w:tcPr>
          <w:p w14:paraId="14B90EA8" w14:textId="77777777" w:rsidR="00FB7DB7" w:rsidRPr="00607864" w:rsidRDefault="009C4C88" w:rsidP="00D4595F">
            <w:pPr>
              <w:pStyle w:val="ListParagraph"/>
              <w:numPr>
                <w:ilvl w:val="0"/>
                <w:numId w:val="1"/>
              </w:numPr>
              <w:rPr>
                <w:rFonts w:cs="Arial"/>
                <w:b/>
                <w:szCs w:val="24"/>
              </w:rPr>
            </w:pPr>
            <w:r>
              <w:rPr>
                <w:rFonts w:cs="Arial"/>
                <w:b/>
                <w:szCs w:val="24"/>
              </w:rPr>
              <w:t>Capacity Grant</w:t>
            </w:r>
          </w:p>
        </w:tc>
      </w:tr>
      <w:tr w:rsidR="00FB7DB7" w:rsidRPr="00221372" w14:paraId="519ABB42" w14:textId="77777777" w:rsidTr="00FB7DB7">
        <w:tc>
          <w:tcPr>
            <w:tcW w:w="9016" w:type="dxa"/>
          </w:tcPr>
          <w:p w14:paraId="7EB5872C" w14:textId="078B01BC" w:rsidR="00700748" w:rsidRPr="007E7B8A" w:rsidRDefault="00700748" w:rsidP="00700748">
            <w:pPr>
              <w:rPr>
                <w:rFonts w:cs="Arial"/>
                <w:i/>
                <w:szCs w:val="24"/>
              </w:rPr>
            </w:pPr>
            <w:r>
              <w:rPr>
                <w:rFonts w:cs="Arial"/>
                <w:i/>
                <w:szCs w:val="24"/>
              </w:rPr>
              <w:t>Provide some narrative on how your institution plans to make use of the capacity grant included within RWIF</w:t>
            </w:r>
            <w:r w:rsidR="00517678">
              <w:rPr>
                <w:rFonts w:cs="Arial"/>
                <w:i/>
                <w:szCs w:val="24"/>
              </w:rPr>
              <w:t>, and the one-off Innovation Capacity Development Fund</w:t>
            </w:r>
            <w:r>
              <w:rPr>
                <w:rFonts w:cs="Arial"/>
                <w:i/>
                <w:szCs w:val="24"/>
              </w:rPr>
              <w:t xml:space="preserve"> (see paragraph 14 </w:t>
            </w:r>
            <w:r w:rsidRPr="00170C80">
              <w:rPr>
                <w:rFonts w:cs="Arial"/>
                <w:i/>
                <w:szCs w:val="24"/>
              </w:rPr>
              <w:t xml:space="preserve">in </w:t>
            </w:r>
            <w:r w:rsidR="00170C80" w:rsidRPr="00170C80">
              <w:rPr>
                <w:rFonts w:cs="Arial"/>
                <w:i/>
                <w:szCs w:val="24"/>
              </w:rPr>
              <w:t>Circular W20/09</w:t>
            </w:r>
            <w:r w:rsidRPr="00170C80">
              <w:rPr>
                <w:rFonts w:cs="Arial"/>
                <w:i/>
                <w:szCs w:val="24"/>
              </w:rPr>
              <w:t>HE</w:t>
            </w:r>
            <w:r>
              <w:rPr>
                <w:rFonts w:cs="Arial"/>
                <w:i/>
                <w:szCs w:val="24"/>
              </w:rPr>
              <w:t xml:space="preserve"> for further guidance on the Capacity Grant). How will this be used to support and enhance capacity and incentivise and improve performance in knowledge exchange? </w:t>
            </w:r>
            <w:r w:rsidR="00AD5B85">
              <w:rPr>
                <w:rFonts w:cs="Arial"/>
                <w:sz w:val="20"/>
                <w:szCs w:val="24"/>
              </w:rPr>
              <w:t>[max 3</w:t>
            </w:r>
            <w:r w:rsidRPr="007E7B8A">
              <w:rPr>
                <w:rFonts w:cs="Arial"/>
                <w:sz w:val="20"/>
                <w:szCs w:val="24"/>
              </w:rPr>
              <w:t>00 words]</w:t>
            </w:r>
          </w:p>
          <w:p w14:paraId="5237233A" w14:textId="488DC584" w:rsidR="00FB7DB7" w:rsidRDefault="00FB7DB7" w:rsidP="00AE0AB3">
            <w:pPr>
              <w:jc w:val="both"/>
              <w:rPr>
                <w:rFonts w:cs="Arial"/>
                <w:szCs w:val="24"/>
              </w:rPr>
            </w:pPr>
          </w:p>
          <w:p w14:paraId="42962275" w14:textId="4BA6EFD9" w:rsidR="00923851" w:rsidRPr="00172908" w:rsidRDefault="00656626" w:rsidP="00AE0AB3">
            <w:pPr>
              <w:jc w:val="both"/>
              <w:rPr>
                <w:rFonts w:ascii="Calibri" w:eastAsia="Calibri" w:hAnsi="Calibri" w:cs="Times New Roman"/>
                <w:sz w:val="22"/>
              </w:rPr>
            </w:pPr>
            <w:r w:rsidRPr="00172908">
              <w:rPr>
                <w:rFonts w:asciiTheme="minorHAnsi" w:hAnsiTheme="minorHAnsi" w:cstheme="minorHAnsi"/>
                <w:sz w:val="22"/>
              </w:rPr>
              <w:t>Our approach</w:t>
            </w:r>
            <w:r w:rsidR="00230327" w:rsidRPr="00172908">
              <w:rPr>
                <w:rFonts w:asciiTheme="minorHAnsi" w:hAnsiTheme="minorHAnsi" w:cstheme="minorHAnsi"/>
                <w:sz w:val="22"/>
              </w:rPr>
              <w:t xml:space="preserve"> to </w:t>
            </w:r>
            <w:r w:rsidR="004C4800">
              <w:rPr>
                <w:rFonts w:asciiTheme="minorHAnsi" w:hAnsiTheme="minorHAnsi" w:cstheme="minorHAnsi"/>
                <w:sz w:val="22"/>
              </w:rPr>
              <w:t xml:space="preserve"> the </w:t>
            </w:r>
            <w:r w:rsidRPr="00172908">
              <w:rPr>
                <w:rFonts w:asciiTheme="minorHAnsi" w:hAnsiTheme="minorHAnsi" w:cstheme="minorHAnsi"/>
                <w:sz w:val="22"/>
              </w:rPr>
              <w:t xml:space="preserve"> </w:t>
            </w:r>
            <w:r w:rsidR="00561AF1" w:rsidRPr="00172908">
              <w:rPr>
                <w:rFonts w:asciiTheme="minorHAnsi" w:hAnsiTheme="minorHAnsi" w:cstheme="minorHAnsi"/>
                <w:sz w:val="22"/>
              </w:rPr>
              <w:t>Capacity Grant element o</w:t>
            </w:r>
            <w:r w:rsidR="00AF5870">
              <w:rPr>
                <w:rFonts w:asciiTheme="minorHAnsi" w:hAnsiTheme="minorHAnsi" w:cstheme="minorHAnsi"/>
                <w:sz w:val="22"/>
              </w:rPr>
              <w:t>f</w:t>
            </w:r>
            <w:r w:rsidR="004C4800">
              <w:rPr>
                <w:rFonts w:asciiTheme="minorHAnsi" w:hAnsiTheme="minorHAnsi" w:cstheme="minorHAnsi"/>
                <w:sz w:val="22"/>
              </w:rPr>
              <w:t xml:space="preserve"> both </w:t>
            </w:r>
            <w:r w:rsidR="00EC48C9">
              <w:rPr>
                <w:rFonts w:asciiTheme="minorHAnsi" w:hAnsiTheme="minorHAnsi" w:cstheme="minorHAnsi"/>
                <w:sz w:val="22"/>
              </w:rPr>
              <w:t xml:space="preserve">the </w:t>
            </w:r>
            <w:r w:rsidR="00561AF1" w:rsidRPr="00172908">
              <w:rPr>
                <w:rFonts w:asciiTheme="minorHAnsi" w:hAnsiTheme="minorHAnsi" w:cstheme="minorHAnsi"/>
                <w:sz w:val="22"/>
              </w:rPr>
              <w:t>RW</w:t>
            </w:r>
            <w:r w:rsidR="002D4E3A" w:rsidRPr="00172908">
              <w:rPr>
                <w:rFonts w:asciiTheme="minorHAnsi" w:hAnsiTheme="minorHAnsi" w:cstheme="minorHAnsi"/>
                <w:sz w:val="22"/>
              </w:rPr>
              <w:t>IF</w:t>
            </w:r>
            <w:r w:rsidR="00561AF1" w:rsidRPr="00172908">
              <w:rPr>
                <w:rFonts w:asciiTheme="minorHAnsi" w:hAnsiTheme="minorHAnsi" w:cstheme="minorHAnsi"/>
                <w:sz w:val="22"/>
              </w:rPr>
              <w:t xml:space="preserve"> and ICDF </w:t>
            </w:r>
            <w:r w:rsidR="00E345F9" w:rsidRPr="00172908">
              <w:rPr>
                <w:rFonts w:asciiTheme="minorHAnsi" w:hAnsiTheme="minorHAnsi" w:cstheme="minorHAnsi"/>
                <w:sz w:val="22"/>
              </w:rPr>
              <w:t xml:space="preserve">tranche </w:t>
            </w:r>
            <w:r w:rsidR="004C4800">
              <w:rPr>
                <w:rFonts w:asciiTheme="minorHAnsi" w:hAnsiTheme="minorHAnsi" w:cstheme="minorHAnsi"/>
                <w:sz w:val="22"/>
              </w:rPr>
              <w:t>is</w:t>
            </w:r>
            <w:r w:rsidR="00E345F9" w:rsidRPr="00172908">
              <w:rPr>
                <w:rFonts w:asciiTheme="minorHAnsi" w:hAnsiTheme="minorHAnsi" w:cstheme="minorHAnsi"/>
                <w:sz w:val="22"/>
              </w:rPr>
              <w:t xml:space="preserve"> to ensure an appropriate balance between supportin</w:t>
            </w:r>
            <w:r w:rsidR="006F4127" w:rsidRPr="00172908">
              <w:rPr>
                <w:rFonts w:asciiTheme="minorHAnsi" w:hAnsiTheme="minorHAnsi" w:cstheme="minorHAnsi"/>
                <w:sz w:val="22"/>
              </w:rPr>
              <w:t xml:space="preserve">g existing I&amp;E costs </w:t>
            </w:r>
            <w:r w:rsidR="00A578C7" w:rsidRPr="00172908">
              <w:rPr>
                <w:rFonts w:asciiTheme="minorHAnsi" w:hAnsiTheme="minorHAnsi" w:cstheme="minorHAnsi"/>
                <w:sz w:val="22"/>
              </w:rPr>
              <w:t>(</w:t>
            </w:r>
            <w:r w:rsidR="005A53F4" w:rsidRPr="00172908">
              <w:rPr>
                <w:rFonts w:asciiTheme="minorHAnsi" w:hAnsiTheme="minorHAnsi" w:cstheme="minorHAnsi"/>
                <w:sz w:val="22"/>
              </w:rPr>
              <w:t>‘</w:t>
            </w:r>
            <w:r w:rsidR="00526FA9" w:rsidRPr="00172908">
              <w:rPr>
                <w:rFonts w:asciiTheme="minorHAnsi" w:hAnsiTheme="minorHAnsi" w:cstheme="minorHAnsi"/>
                <w:i/>
                <w:iCs/>
                <w:sz w:val="22"/>
              </w:rPr>
              <w:t>Core</w:t>
            </w:r>
            <w:r w:rsidR="007609C3" w:rsidRPr="00172908">
              <w:rPr>
                <w:rFonts w:asciiTheme="minorHAnsi" w:hAnsiTheme="minorHAnsi" w:cstheme="minorHAnsi"/>
                <w:i/>
                <w:iCs/>
                <w:sz w:val="22"/>
              </w:rPr>
              <w:t xml:space="preserve"> Investment</w:t>
            </w:r>
            <w:r w:rsidR="005A53F4" w:rsidRPr="00172908">
              <w:rPr>
                <w:rFonts w:asciiTheme="minorHAnsi" w:hAnsiTheme="minorHAnsi" w:cstheme="minorHAnsi"/>
                <w:sz w:val="22"/>
              </w:rPr>
              <w:t>’</w:t>
            </w:r>
            <w:r w:rsidR="00A578C7" w:rsidRPr="00172908">
              <w:rPr>
                <w:rFonts w:asciiTheme="minorHAnsi" w:hAnsiTheme="minorHAnsi" w:cstheme="minorHAnsi"/>
                <w:sz w:val="22"/>
              </w:rPr>
              <w:t xml:space="preserve">) </w:t>
            </w:r>
            <w:r w:rsidR="006F4127" w:rsidRPr="00172908">
              <w:rPr>
                <w:rFonts w:asciiTheme="minorHAnsi" w:hAnsiTheme="minorHAnsi" w:cstheme="minorHAnsi"/>
                <w:sz w:val="22"/>
              </w:rPr>
              <w:t xml:space="preserve">and </w:t>
            </w:r>
            <w:r w:rsidR="002D4E3A" w:rsidRPr="00172908">
              <w:rPr>
                <w:rFonts w:asciiTheme="minorHAnsi" w:hAnsiTheme="minorHAnsi" w:cstheme="minorHAnsi"/>
                <w:sz w:val="22"/>
              </w:rPr>
              <w:t>identifying</w:t>
            </w:r>
            <w:r w:rsidR="006F4127" w:rsidRPr="00172908">
              <w:rPr>
                <w:rFonts w:asciiTheme="minorHAnsi" w:hAnsiTheme="minorHAnsi" w:cstheme="minorHAnsi"/>
                <w:sz w:val="22"/>
              </w:rPr>
              <w:t xml:space="preserve"> and investing in new activity </w:t>
            </w:r>
            <w:r w:rsidR="005A53F4" w:rsidRPr="00172908">
              <w:rPr>
                <w:rFonts w:asciiTheme="minorHAnsi" w:hAnsiTheme="minorHAnsi" w:cstheme="minorHAnsi"/>
                <w:sz w:val="22"/>
              </w:rPr>
              <w:t>(‘</w:t>
            </w:r>
            <w:r w:rsidR="007E0EDB" w:rsidRPr="00172908">
              <w:rPr>
                <w:rFonts w:asciiTheme="minorHAnsi" w:hAnsiTheme="minorHAnsi" w:cstheme="minorHAnsi"/>
                <w:i/>
                <w:iCs/>
                <w:sz w:val="22"/>
              </w:rPr>
              <w:t>Enhancing</w:t>
            </w:r>
            <w:r w:rsidR="007609C3" w:rsidRPr="00172908">
              <w:rPr>
                <w:rFonts w:asciiTheme="minorHAnsi" w:hAnsiTheme="minorHAnsi" w:cstheme="minorHAnsi"/>
                <w:i/>
                <w:iCs/>
                <w:sz w:val="22"/>
              </w:rPr>
              <w:t xml:space="preserve"> </w:t>
            </w:r>
            <w:r w:rsidR="00230327" w:rsidRPr="00172908">
              <w:rPr>
                <w:rFonts w:asciiTheme="minorHAnsi" w:hAnsiTheme="minorHAnsi" w:cstheme="minorHAnsi"/>
                <w:i/>
                <w:iCs/>
                <w:sz w:val="22"/>
              </w:rPr>
              <w:t>Investment</w:t>
            </w:r>
            <w:r w:rsidR="00230327" w:rsidRPr="00172908">
              <w:rPr>
                <w:rFonts w:asciiTheme="minorHAnsi" w:hAnsiTheme="minorHAnsi" w:cstheme="minorHAnsi"/>
                <w:sz w:val="22"/>
              </w:rPr>
              <w:t>’</w:t>
            </w:r>
            <w:r w:rsidR="005A53F4" w:rsidRPr="00172908">
              <w:rPr>
                <w:rFonts w:asciiTheme="minorHAnsi" w:hAnsiTheme="minorHAnsi" w:cstheme="minorHAnsi"/>
                <w:sz w:val="22"/>
              </w:rPr>
              <w:t xml:space="preserve">) </w:t>
            </w:r>
            <w:r w:rsidR="00C06452" w:rsidRPr="00172908">
              <w:rPr>
                <w:rFonts w:asciiTheme="minorHAnsi" w:hAnsiTheme="minorHAnsi" w:cstheme="minorHAnsi"/>
                <w:sz w:val="22"/>
              </w:rPr>
              <w:t>leading</w:t>
            </w:r>
            <w:r w:rsidR="00B4580D" w:rsidRPr="00172908">
              <w:rPr>
                <w:rFonts w:asciiTheme="minorHAnsi" w:hAnsiTheme="minorHAnsi" w:cstheme="minorHAnsi"/>
                <w:sz w:val="22"/>
              </w:rPr>
              <w:t xml:space="preserve"> </w:t>
            </w:r>
            <w:r w:rsidR="00807B7A" w:rsidRPr="00172908">
              <w:rPr>
                <w:rFonts w:asciiTheme="minorHAnsi" w:hAnsiTheme="minorHAnsi" w:cstheme="minorHAnsi"/>
                <w:sz w:val="22"/>
              </w:rPr>
              <w:t>t</w:t>
            </w:r>
            <w:r w:rsidR="00B4580D" w:rsidRPr="00172908">
              <w:rPr>
                <w:rFonts w:asciiTheme="minorHAnsi" w:hAnsiTheme="minorHAnsi" w:cstheme="minorHAnsi"/>
                <w:sz w:val="22"/>
              </w:rPr>
              <w:t xml:space="preserve">o improved performance in </w:t>
            </w:r>
            <w:r w:rsidR="00B25874" w:rsidRPr="00172908">
              <w:rPr>
                <w:rFonts w:asciiTheme="minorHAnsi" w:hAnsiTheme="minorHAnsi" w:cstheme="minorHAnsi"/>
                <w:sz w:val="22"/>
              </w:rPr>
              <w:t xml:space="preserve">the National </w:t>
            </w:r>
            <w:r w:rsidR="002D4E3A" w:rsidRPr="00172908">
              <w:rPr>
                <w:rFonts w:asciiTheme="minorHAnsi" w:hAnsiTheme="minorHAnsi" w:cstheme="minorHAnsi"/>
                <w:sz w:val="22"/>
              </w:rPr>
              <w:t xml:space="preserve">I&amp;E </w:t>
            </w:r>
            <w:r w:rsidR="00AD572A" w:rsidRPr="00172908">
              <w:rPr>
                <w:rFonts w:asciiTheme="minorHAnsi" w:hAnsiTheme="minorHAnsi" w:cstheme="minorHAnsi"/>
                <w:sz w:val="22"/>
              </w:rPr>
              <w:t>M</w:t>
            </w:r>
            <w:r w:rsidR="002D4E3A" w:rsidRPr="00172908">
              <w:rPr>
                <w:rFonts w:asciiTheme="minorHAnsi" w:hAnsiTheme="minorHAnsi" w:cstheme="minorHAnsi"/>
                <w:sz w:val="22"/>
              </w:rPr>
              <w:t xml:space="preserve">easures. </w:t>
            </w:r>
            <w:r w:rsidR="00585FAD" w:rsidRPr="00172908">
              <w:rPr>
                <w:rFonts w:asciiTheme="minorHAnsi" w:hAnsiTheme="minorHAnsi" w:cstheme="minorHAnsi"/>
                <w:sz w:val="22"/>
              </w:rPr>
              <w:t xml:space="preserve"> </w:t>
            </w:r>
            <w:r w:rsidR="00301FFE" w:rsidRPr="00172908">
              <w:rPr>
                <w:rFonts w:ascii="Calibri" w:eastAsia="Calibri" w:hAnsi="Calibri" w:cs="Times New Roman"/>
                <w:sz w:val="22"/>
              </w:rPr>
              <w:t>We</w:t>
            </w:r>
            <w:r w:rsidR="00923851" w:rsidRPr="00172908">
              <w:rPr>
                <w:rFonts w:ascii="Calibri" w:eastAsia="Calibri" w:hAnsi="Calibri" w:cs="Times New Roman"/>
                <w:sz w:val="22"/>
              </w:rPr>
              <w:t xml:space="preserve"> have constructed </w:t>
            </w:r>
            <w:r w:rsidR="00AB6006" w:rsidRPr="00172908">
              <w:rPr>
                <w:rFonts w:ascii="Calibri" w:eastAsia="Calibri" w:hAnsi="Calibri" w:cs="Times New Roman"/>
                <w:sz w:val="22"/>
              </w:rPr>
              <w:t>a</w:t>
            </w:r>
            <w:r w:rsidR="00585FAD" w:rsidRPr="00172908">
              <w:rPr>
                <w:rFonts w:ascii="Calibri" w:eastAsia="Calibri" w:hAnsi="Calibri" w:cs="Times New Roman"/>
                <w:sz w:val="22"/>
              </w:rPr>
              <w:t xml:space="preserve"> dynamic </w:t>
            </w:r>
            <w:r w:rsidR="00166729" w:rsidRPr="00172908">
              <w:rPr>
                <w:rFonts w:ascii="Calibri" w:eastAsia="Calibri" w:hAnsi="Calibri" w:cs="Times New Roman"/>
                <w:sz w:val="22"/>
              </w:rPr>
              <w:t>approach</w:t>
            </w:r>
            <w:r w:rsidR="00AB6006" w:rsidRPr="00172908">
              <w:rPr>
                <w:rFonts w:ascii="Calibri" w:eastAsia="Calibri" w:hAnsi="Calibri" w:cs="Times New Roman"/>
                <w:sz w:val="22"/>
              </w:rPr>
              <w:t xml:space="preserve"> that </w:t>
            </w:r>
            <w:r w:rsidR="00923851" w:rsidRPr="00172908">
              <w:rPr>
                <w:rFonts w:ascii="Calibri" w:eastAsia="Calibri" w:hAnsi="Calibri" w:cs="Times New Roman"/>
                <w:sz w:val="22"/>
              </w:rPr>
              <w:t>s</w:t>
            </w:r>
            <w:r w:rsidR="00166729" w:rsidRPr="00172908">
              <w:rPr>
                <w:rFonts w:ascii="Calibri" w:eastAsia="Calibri" w:hAnsi="Calibri" w:cs="Times New Roman"/>
                <w:sz w:val="22"/>
              </w:rPr>
              <w:t xml:space="preserve">atisfies these </w:t>
            </w:r>
            <w:r w:rsidR="00923851" w:rsidRPr="00172908">
              <w:rPr>
                <w:rFonts w:ascii="Calibri" w:eastAsia="Calibri" w:hAnsi="Calibri" w:cs="Times New Roman"/>
                <w:sz w:val="22"/>
              </w:rPr>
              <w:t>two needs</w:t>
            </w:r>
            <w:r w:rsidR="00301FFE" w:rsidRPr="00172908">
              <w:rPr>
                <w:rFonts w:ascii="Calibri" w:eastAsia="Calibri" w:hAnsi="Calibri" w:cs="Times New Roman"/>
                <w:sz w:val="22"/>
              </w:rPr>
              <w:t xml:space="preserve"> i</w:t>
            </w:r>
            <w:r w:rsidR="00561004" w:rsidRPr="00172908">
              <w:rPr>
                <w:rFonts w:ascii="Calibri" w:eastAsia="Calibri" w:hAnsi="Calibri" w:cs="Times New Roman"/>
                <w:sz w:val="22"/>
              </w:rPr>
              <w:t>nvolv</w:t>
            </w:r>
            <w:r w:rsidR="00D317D8" w:rsidRPr="00172908">
              <w:rPr>
                <w:rFonts w:ascii="Calibri" w:eastAsia="Calibri" w:hAnsi="Calibri" w:cs="Times New Roman"/>
                <w:sz w:val="22"/>
              </w:rPr>
              <w:t>ing</w:t>
            </w:r>
            <w:r w:rsidR="00561004" w:rsidRPr="00172908">
              <w:rPr>
                <w:rFonts w:ascii="Calibri" w:eastAsia="Calibri" w:hAnsi="Calibri" w:cs="Times New Roman"/>
                <w:sz w:val="22"/>
              </w:rPr>
              <w:t xml:space="preserve"> </w:t>
            </w:r>
            <w:r w:rsidR="00923851" w:rsidRPr="00172908">
              <w:rPr>
                <w:rFonts w:ascii="Calibri" w:eastAsia="Calibri" w:hAnsi="Calibri" w:cs="Times New Roman"/>
                <w:sz w:val="22"/>
              </w:rPr>
              <w:t>a sliding scale with the emphasis on ‘</w:t>
            </w:r>
            <w:r w:rsidR="00F52BBC" w:rsidRPr="00172908">
              <w:rPr>
                <w:rFonts w:asciiTheme="minorHAnsi" w:hAnsiTheme="minorHAnsi" w:cstheme="minorHAnsi"/>
                <w:i/>
                <w:iCs/>
                <w:sz w:val="22"/>
              </w:rPr>
              <w:t>Core Investment</w:t>
            </w:r>
            <w:r w:rsidR="00F52BBC" w:rsidRPr="00172908">
              <w:rPr>
                <w:rFonts w:asciiTheme="minorHAnsi" w:hAnsiTheme="minorHAnsi" w:cstheme="minorHAnsi"/>
                <w:sz w:val="22"/>
              </w:rPr>
              <w:t>’</w:t>
            </w:r>
            <w:r w:rsidR="00923851" w:rsidRPr="00172908">
              <w:rPr>
                <w:rFonts w:ascii="Calibri" w:eastAsia="Calibri" w:hAnsi="Calibri" w:cs="Times New Roman"/>
                <w:sz w:val="22"/>
              </w:rPr>
              <w:t xml:space="preserve">’ in the ICDF phase with a </w:t>
            </w:r>
            <w:r w:rsidR="004C4800">
              <w:rPr>
                <w:rFonts w:ascii="Calibri" w:eastAsia="Calibri" w:hAnsi="Calibri" w:cs="Times New Roman"/>
                <w:sz w:val="22"/>
              </w:rPr>
              <w:t xml:space="preserve">structured </w:t>
            </w:r>
            <w:r w:rsidR="00923851" w:rsidRPr="00172908">
              <w:rPr>
                <w:rFonts w:ascii="Calibri" w:eastAsia="Calibri" w:hAnsi="Calibri" w:cs="Times New Roman"/>
                <w:sz w:val="22"/>
              </w:rPr>
              <w:t xml:space="preserve">switch </w:t>
            </w:r>
            <w:r w:rsidR="004C4800">
              <w:rPr>
                <w:rFonts w:ascii="Calibri" w:eastAsia="Calibri" w:hAnsi="Calibri" w:cs="Times New Roman"/>
                <w:sz w:val="22"/>
              </w:rPr>
              <w:t>in emphasis</w:t>
            </w:r>
            <w:r w:rsidR="00923851" w:rsidRPr="00172908">
              <w:rPr>
                <w:rFonts w:ascii="Calibri" w:eastAsia="Calibri" w:hAnsi="Calibri" w:cs="Times New Roman"/>
                <w:sz w:val="22"/>
              </w:rPr>
              <w:t xml:space="preserve"> in the following years to ‘</w:t>
            </w:r>
            <w:r w:rsidR="007E0EDB" w:rsidRPr="00172908">
              <w:rPr>
                <w:rFonts w:asciiTheme="minorHAnsi" w:hAnsiTheme="minorHAnsi" w:cstheme="minorHAnsi"/>
                <w:i/>
                <w:iCs/>
                <w:sz w:val="22"/>
              </w:rPr>
              <w:t>Enhancing</w:t>
            </w:r>
            <w:r w:rsidR="00F52BBC" w:rsidRPr="00172908">
              <w:rPr>
                <w:rFonts w:asciiTheme="minorHAnsi" w:hAnsiTheme="minorHAnsi" w:cstheme="minorHAnsi"/>
                <w:i/>
                <w:iCs/>
                <w:sz w:val="22"/>
              </w:rPr>
              <w:t xml:space="preserve"> Investment</w:t>
            </w:r>
            <w:r w:rsidR="00923851" w:rsidRPr="00172908">
              <w:rPr>
                <w:rFonts w:ascii="Calibri" w:eastAsia="Calibri" w:hAnsi="Calibri" w:cs="Times New Roman"/>
                <w:sz w:val="22"/>
              </w:rPr>
              <w:t xml:space="preserve">’ in order to extend </w:t>
            </w:r>
            <w:r w:rsidR="00353B7F" w:rsidRPr="00172908">
              <w:rPr>
                <w:rFonts w:ascii="Calibri" w:eastAsia="Calibri" w:hAnsi="Calibri" w:cs="Times New Roman"/>
                <w:sz w:val="22"/>
              </w:rPr>
              <w:t xml:space="preserve">capacity and </w:t>
            </w:r>
            <w:r w:rsidR="00923851" w:rsidRPr="00172908">
              <w:rPr>
                <w:rFonts w:ascii="Calibri" w:eastAsia="Calibri" w:hAnsi="Calibri" w:cs="Times New Roman"/>
                <w:sz w:val="22"/>
              </w:rPr>
              <w:t>activity.</w:t>
            </w:r>
          </w:p>
          <w:p w14:paraId="77B13C19" w14:textId="655B7F98" w:rsidR="00593C58" w:rsidRPr="00172908" w:rsidRDefault="00593C58" w:rsidP="00585FAD">
            <w:pPr>
              <w:rPr>
                <w:rFonts w:ascii="Calibri" w:eastAsia="Calibri" w:hAnsi="Calibri" w:cs="Times New Roman"/>
                <w:sz w:val="22"/>
              </w:rPr>
            </w:pPr>
          </w:p>
          <w:tbl>
            <w:tblPr>
              <w:tblStyle w:val="TableGrid"/>
              <w:tblW w:w="0" w:type="auto"/>
              <w:tblLook w:val="04A0" w:firstRow="1" w:lastRow="0" w:firstColumn="1" w:lastColumn="0" w:noHBand="0" w:noVBand="1"/>
            </w:tblPr>
            <w:tblGrid>
              <w:gridCol w:w="4395"/>
              <w:gridCol w:w="4395"/>
            </w:tblGrid>
            <w:tr w:rsidR="00943B48" w:rsidRPr="00172908" w14:paraId="197FFEAC" w14:textId="77777777" w:rsidTr="00943B48">
              <w:tc>
                <w:tcPr>
                  <w:tcW w:w="4395" w:type="dxa"/>
                </w:tcPr>
                <w:p w14:paraId="74A8E71B" w14:textId="39BC85A5" w:rsidR="00943B48" w:rsidRPr="00172908" w:rsidRDefault="00943B48" w:rsidP="00943B48">
                  <w:pPr>
                    <w:rPr>
                      <w:rFonts w:ascii="Calibri" w:eastAsia="Calibri" w:hAnsi="Calibri" w:cs="Times New Roman"/>
                      <w:sz w:val="22"/>
                    </w:rPr>
                  </w:pPr>
                  <w:r w:rsidRPr="00172908">
                    <w:rPr>
                      <w:rFonts w:asciiTheme="minorHAnsi" w:hAnsiTheme="minorHAnsi" w:cstheme="minorHAnsi"/>
                      <w:i/>
                      <w:iCs/>
                      <w:sz w:val="22"/>
                    </w:rPr>
                    <w:t>Core Investment</w:t>
                  </w:r>
                </w:p>
              </w:tc>
              <w:tc>
                <w:tcPr>
                  <w:tcW w:w="4395" w:type="dxa"/>
                </w:tcPr>
                <w:p w14:paraId="0EB6E51B" w14:textId="7CBF4C10" w:rsidR="00943B48" w:rsidRPr="00172908" w:rsidRDefault="00943B48" w:rsidP="00585FAD">
                  <w:pPr>
                    <w:rPr>
                      <w:rFonts w:ascii="Calibri" w:eastAsia="Calibri" w:hAnsi="Calibri" w:cs="Times New Roman"/>
                      <w:sz w:val="22"/>
                    </w:rPr>
                  </w:pPr>
                  <w:r w:rsidRPr="00172908">
                    <w:rPr>
                      <w:rFonts w:asciiTheme="minorHAnsi" w:hAnsiTheme="minorHAnsi" w:cstheme="minorHAnsi"/>
                      <w:i/>
                      <w:iCs/>
                      <w:sz w:val="22"/>
                    </w:rPr>
                    <w:t>Enhancing Investment</w:t>
                  </w:r>
                </w:p>
              </w:tc>
            </w:tr>
            <w:tr w:rsidR="00943B48" w:rsidRPr="00172908" w14:paraId="3ACD1BF5" w14:textId="77777777" w:rsidTr="00943B48">
              <w:tc>
                <w:tcPr>
                  <w:tcW w:w="4395" w:type="dxa"/>
                </w:tcPr>
                <w:p w14:paraId="5E59D95C" w14:textId="48765E06" w:rsidR="00943B48" w:rsidRPr="00172908" w:rsidRDefault="00CA7560" w:rsidP="00585FAD">
                  <w:pPr>
                    <w:rPr>
                      <w:rFonts w:ascii="Calibri" w:eastAsia="Calibri" w:hAnsi="Calibri" w:cs="Times New Roman"/>
                      <w:sz w:val="22"/>
                    </w:rPr>
                  </w:pPr>
                  <w:r>
                    <w:rPr>
                      <w:rFonts w:asciiTheme="minorHAnsi" w:hAnsiTheme="minorHAnsi" w:cstheme="minorHAnsi"/>
                      <w:sz w:val="22"/>
                    </w:rPr>
                    <w:lastRenderedPageBreak/>
                    <w:t xml:space="preserve">Used to stabilise core costs within the Research, Innovation and Impact Office (RIIO) as well as supporting aligned I&amp;E costs across the institution (e.g. student enterprise and civic mission). The Capacity Grant element is </w:t>
                  </w:r>
                  <w:r w:rsidR="00A90220">
                    <w:rPr>
                      <w:rFonts w:asciiTheme="minorHAnsi" w:hAnsiTheme="minorHAnsi" w:cstheme="minorHAnsi"/>
                      <w:sz w:val="22"/>
                    </w:rPr>
                    <w:t>a</w:t>
                  </w:r>
                  <w:r w:rsidR="00DE6EC4">
                    <w:rPr>
                      <w:rFonts w:asciiTheme="minorHAnsi" w:hAnsiTheme="minorHAnsi" w:cstheme="minorHAnsi"/>
                      <w:sz w:val="22"/>
                    </w:rPr>
                    <w:t xml:space="preserve"> </w:t>
                  </w:r>
                  <w:r>
                    <w:rPr>
                      <w:rFonts w:asciiTheme="minorHAnsi" w:hAnsiTheme="minorHAnsi" w:cstheme="minorHAnsi"/>
                      <w:sz w:val="22"/>
                    </w:rPr>
                    <w:t>particularly welcome primer that greatly assists the transition to RWIF by provided much need</w:t>
                  </w:r>
                  <w:r w:rsidR="00A90220">
                    <w:rPr>
                      <w:rFonts w:asciiTheme="minorHAnsi" w:hAnsiTheme="minorHAnsi" w:cstheme="minorHAnsi"/>
                      <w:sz w:val="22"/>
                    </w:rPr>
                    <w:t>ed</w:t>
                  </w:r>
                  <w:r>
                    <w:rPr>
                      <w:rFonts w:asciiTheme="minorHAnsi" w:hAnsiTheme="minorHAnsi" w:cstheme="minorHAnsi"/>
                      <w:sz w:val="22"/>
                    </w:rPr>
                    <w:t xml:space="preserve"> core support in I&amp;E. </w:t>
                  </w:r>
                  <w:r w:rsidR="00623A11">
                    <w:rPr>
                      <w:rFonts w:asciiTheme="minorHAnsi" w:hAnsiTheme="minorHAnsi" w:cstheme="minorHAnsi"/>
                      <w:sz w:val="22"/>
                    </w:rPr>
                    <w:t xml:space="preserve"> </w:t>
                  </w:r>
                  <w:r>
                    <w:rPr>
                      <w:rFonts w:ascii="Calibri" w:eastAsia="Calibri" w:hAnsi="Calibri" w:cs="Times New Roman"/>
                      <w:i/>
                      <w:iCs/>
                      <w:sz w:val="22"/>
                    </w:rPr>
                    <w:t>Core</w:t>
                  </w:r>
                  <w:r>
                    <w:rPr>
                      <w:rFonts w:ascii="Calibri" w:eastAsia="Calibri" w:hAnsi="Calibri" w:cs="Times New Roman"/>
                      <w:sz w:val="22"/>
                    </w:rPr>
                    <w:t xml:space="preserve"> support will require formal alignment of </w:t>
                  </w:r>
                  <w:r w:rsidR="002C3377">
                    <w:rPr>
                      <w:rFonts w:ascii="Calibri" w:eastAsia="Calibri" w:hAnsi="Calibri" w:cs="Times New Roman"/>
                      <w:sz w:val="22"/>
                    </w:rPr>
                    <w:t>activities with national I&amp;E measures.</w:t>
                  </w:r>
                </w:p>
              </w:tc>
              <w:tc>
                <w:tcPr>
                  <w:tcW w:w="4395" w:type="dxa"/>
                </w:tcPr>
                <w:p w14:paraId="37F48633" w14:textId="2A72B99A" w:rsidR="00943B48" w:rsidRPr="00172908" w:rsidRDefault="00943B48" w:rsidP="00585FAD">
                  <w:pPr>
                    <w:rPr>
                      <w:rFonts w:ascii="Calibri" w:eastAsia="Calibri" w:hAnsi="Calibri" w:cs="Times New Roman"/>
                      <w:sz w:val="22"/>
                    </w:rPr>
                  </w:pPr>
                  <w:r w:rsidRPr="00172908">
                    <w:rPr>
                      <w:rFonts w:ascii="Calibri" w:eastAsia="Calibri" w:hAnsi="Calibri" w:cs="Times New Roman"/>
                      <w:sz w:val="22"/>
                    </w:rPr>
                    <w:t xml:space="preserve">A portfolio of new investment in staff and other resources has been drawn up to drive up our KEC activities for institutional priorities. Such roles are essential if the University is to contribute to the regional economic bounce back required in North Wales after the Covid-19 crisis is over </w:t>
                  </w:r>
                  <w:r w:rsidR="00A70128">
                    <w:rPr>
                      <w:rFonts w:ascii="Calibri" w:eastAsia="Calibri" w:hAnsi="Calibri" w:cs="Times New Roman"/>
                      <w:sz w:val="22"/>
                    </w:rPr>
                    <w:t>and the transition to a Post BREXIT world</w:t>
                  </w:r>
                </w:p>
              </w:tc>
            </w:tr>
          </w:tbl>
          <w:p w14:paraId="519B7CED" w14:textId="77777777" w:rsidR="002A3473" w:rsidRPr="005A53F4" w:rsidRDefault="002A3473" w:rsidP="00FB7DB7">
            <w:pPr>
              <w:rPr>
                <w:rFonts w:cs="Arial"/>
                <w:szCs w:val="24"/>
              </w:rPr>
            </w:pPr>
          </w:p>
          <w:tbl>
            <w:tblPr>
              <w:tblStyle w:val="TableGrid"/>
              <w:tblW w:w="8806" w:type="dxa"/>
              <w:tblLook w:val="04A0" w:firstRow="1" w:lastRow="0" w:firstColumn="1" w:lastColumn="0" w:noHBand="0" w:noVBand="1"/>
            </w:tblPr>
            <w:tblGrid>
              <w:gridCol w:w="6765"/>
              <w:gridCol w:w="472"/>
              <w:gridCol w:w="472"/>
              <w:gridCol w:w="1097"/>
            </w:tblGrid>
            <w:tr w:rsidR="00C32C86" w14:paraId="6F8876CD" w14:textId="06150E97" w:rsidTr="00C32C86">
              <w:trPr>
                <w:cantSplit/>
                <w:trHeight w:val="1130"/>
              </w:trPr>
              <w:tc>
                <w:tcPr>
                  <w:tcW w:w="7406" w:type="dxa"/>
                </w:tcPr>
                <w:p w14:paraId="02737575" w14:textId="77777777" w:rsidR="00C32C86" w:rsidRDefault="00C32C86" w:rsidP="00F53758">
                  <w:pPr>
                    <w:rPr>
                      <w:rFonts w:asciiTheme="minorHAnsi" w:hAnsiTheme="minorHAnsi" w:cstheme="minorHAnsi"/>
                      <w:b/>
                      <w:bCs/>
                      <w:szCs w:val="24"/>
                    </w:rPr>
                  </w:pPr>
                </w:p>
                <w:p w14:paraId="2F2ACE2D" w14:textId="77777777" w:rsidR="00EC48C9" w:rsidRDefault="00C32C86" w:rsidP="00EC48C9">
                  <w:pPr>
                    <w:rPr>
                      <w:rFonts w:asciiTheme="minorHAnsi" w:hAnsiTheme="minorHAnsi" w:cstheme="minorHAnsi"/>
                      <w:b/>
                      <w:bCs/>
                      <w:szCs w:val="24"/>
                    </w:rPr>
                  </w:pPr>
                  <w:r w:rsidRPr="00F85572">
                    <w:rPr>
                      <w:rFonts w:asciiTheme="minorHAnsi" w:hAnsiTheme="minorHAnsi" w:cstheme="minorHAnsi"/>
                      <w:b/>
                      <w:bCs/>
                      <w:szCs w:val="24"/>
                    </w:rPr>
                    <w:t>ICDF</w:t>
                  </w:r>
                  <w:r w:rsidR="00EC48C9">
                    <w:rPr>
                      <w:rFonts w:asciiTheme="minorHAnsi" w:hAnsiTheme="minorHAnsi" w:cstheme="minorHAnsi"/>
                      <w:b/>
                      <w:bCs/>
                      <w:szCs w:val="24"/>
                    </w:rPr>
                    <w:t>*</w:t>
                  </w:r>
                </w:p>
                <w:p w14:paraId="0D0FCB62" w14:textId="4CF78C66" w:rsidR="00EC48C9" w:rsidRPr="00EC48C9" w:rsidRDefault="00EC48C9" w:rsidP="00EC48C9">
                  <w:pPr>
                    <w:rPr>
                      <w:rFonts w:asciiTheme="minorHAnsi" w:hAnsiTheme="minorHAnsi" w:cstheme="minorHAnsi"/>
                      <w:i/>
                      <w:iCs/>
                      <w:sz w:val="16"/>
                      <w:szCs w:val="16"/>
                    </w:rPr>
                  </w:pPr>
                  <w:r w:rsidRPr="00EC48C9">
                    <w:rPr>
                      <w:rFonts w:asciiTheme="minorHAnsi" w:hAnsiTheme="minorHAnsi" w:cstheme="minorHAnsi"/>
                      <w:i/>
                      <w:iCs/>
                      <w:sz w:val="16"/>
                      <w:szCs w:val="16"/>
                    </w:rPr>
                    <w:t xml:space="preserve">* The Capacity Grant element of the ICDF allocation will used to cover bullets 1. </w:t>
                  </w:r>
                  <w:r>
                    <w:rPr>
                      <w:rFonts w:asciiTheme="minorHAnsi" w:hAnsiTheme="minorHAnsi" w:cstheme="minorHAnsi"/>
                      <w:i/>
                      <w:iCs/>
                      <w:sz w:val="16"/>
                      <w:szCs w:val="16"/>
                    </w:rPr>
                    <w:t>&amp;</w:t>
                  </w:r>
                  <w:r w:rsidRPr="00EC48C9">
                    <w:rPr>
                      <w:rFonts w:asciiTheme="minorHAnsi" w:hAnsiTheme="minorHAnsi" w:cstheme="minorHAnsi"/>
                      <w:i/>
                      <w:iCs/>
                      <w:sz w:val="16"/>
                      <w:szCs w:val="16"/>
                    </w:rPr>
                    <w:t xml:space="preserve"> 2. below (shaded in grey). The sections </w:t>
                  </w:r>
                  <w:r w:rsidR="00293DA4">
                    <w:rPr>
                      <w:rFonts w:asciiTheme="minorHAnsi" w:hAnsiTheme="minorHAnsi" w:cstheme="minorHAnsi"/>
                      <w:i/>
                      <w:iCs/>
                      <w:sz w:val="16"/>
                      <w:szCs w:val="16"/>
                    </w:rPr>
                    <w:t xml:space="preserve">below </w:t>
                  </w:r>
                  <w:r w:rsidRPr="00EC48C9">
                    <w:rPr>
                      <w:rFonts w:asciiTheme="minorHAnsi" w:hAnsiTheme="minorHAnsi" w:cstheme="minorHAnsi"/>
                      <w:i/>
                      <w:iCs/>
                      <w:sz w:val="16"/>
                      <w:szCs w:val="16"/>
                    </w:rPr>
                    <w:t xml:space="preserve">provide detail on what the </w:t>
                  </w:r>
                  <w:r w:rsidR="00A34F44" w:rsidRPr="00EC48C9">
                    <w:rPr>
                      <w:rFonts w:asciiTheme="minorHAnsi" w:hAnsiTheme="minorHAnsi" w:cstheme="minorHAnsi"/>
                      <w:i/>
                      <w:iCs/>
                      <w:sz w:val="16"/>
                      <w:szCs w:val="16"/>
                    </w:rPr>
                    <w:t>remai</w:t>
                  </w:r>
                  <w:r w:rsidR="00A34F44">
                    <w:rPr>
                      <w:rFonts w:asciiTheme="minorHAnsi" w:hAnsiTheme="minorHAnsi" w:cstheme="minorHAnsi"/>
                      <w:i/>
                      <w:iCs/>
                      <w:sz w:val="16"/>
                      <w:szCs w:val="16"/>
                    </w:rPr>
                    <w:t>nin</w:t>
                  </w:r>
                  <w:r w:rsidR="00A34F44" w:rsidRPr="00EC48C9">
                    <w:rPr>
                      <w:rFonts w:asciiTheme="minorHAnsi" w:hAnsiTheme="minorHAnsi" w:cstheme="minorHAnsi"/>
                      <w:i/>
                      <w:iCs/>
                      <w:sz w:val="16"/>
                      <w:szCs w:val="16"/>
                    </w:rPr>
                    <w:t>g</w:t>
                  </w:r>
                  <w:r w:rsidRPr="00EC48C9">
                    <w:rPr>
                      <w:rFonts w:asciiTheme="minorHAnsi" w:hAnsiTheme="minorHAnsi" w:cstheme="minorHAnsi"/>
                      <w:i/>
                      <w:iCs/>
                      <w:sz w:val="16"/>
                      <w:szCs w:val="16"/>
                    </w:rPr>
                    <w:t xml:space="preserve"> ICDF allocation will be utilised for.</w:t>
                  </w:r>
                  <w:r w:rsidRPr="00EC48C9">
                    <w:rPr>
                      <w:rFonts w:asciiTheme="minorHAnsi" w:hAnsiTheme="minorHAnsi" w:cstheme="minorHAnsi"/>
                      <w:i/>
                      <w:iCs/>
                      <w:sz w:val="16"/>
                      <w:szCs w:val="16"/>
                    </w:rPr>
                    <w:br/>
                  </w:r>
                </w:p>
              </w:tc>
              <w:tc>
                <w:tcPr>
                  <w:tcW w:w="473" w:type="dxa"/>
                  <w:textDirection w:val="btLr"/>
                </w:tcPr>
                <w:p w14:paraId="31FA2E38" w14:textId="79BF82EF" w:rsidR="00C32C86" w:rsidRPr="00646BA4" w:rsidRDefault="00C32C86" w:rsidP="00F53758">
                  <w:pPr>
                    <w:ind w:left="113" w:right="113"/>
                    <w:rPr>
                      <w:rFonts w:asciiTheme="minorHAnsi" w:hAnsiTheme="minorHAnsi" w:cstheme="minorHAnsi"/>
                      <w:sz w:val="20"/>
                      <w:szCs w:val="20"/>
                    </w:rPr>
                  </w:pPr>
                  <w:r w:rsidRPr="00646BA4">
                    <w:rPr>
                      <w:rFonts w:asciiTheme="minorHAnsi" w:hAnsiTheme="minorHAnsi" w:cstheme="minorHAnsi"/>
                      <w:sz w:val="20"/>
                      <w:szCs w:val="20"/>
                    </w:rPr>
                    <w:t>Core</w:t>
                  </w:r>
                </w:p>
              </w:tc>
              <w:tc>
                <w:tcPr>
                  <w:tcW w:w="473" w:type="dxa"/>
                  <w:textDirection w:val="btLr"/>
                </w:tcPr>
                <w:p w14:paraId="65CBD5FC" w14:textId="0B3DA91A" w:rsidR="00C32C86" w:rsidRPr="00646BA4" w:rsidRDefault="00C32C86" w:rsidP="00F53758">
                  <w:pPr>
                    <w:ind w:left="113" w:right="113"/>
                    <w:rPr>
                      <w:rFonts w:asciiTheme="minorHAnsi" w:hAnsiTheme="minorHAnsi" w:cstheme="minorHAnsi"/>
                      <w:sz w:val="20"/>
                      <w:szCs w:val="20"/>
                    </w:rPr>
                  </w:pPr>
                  <w:r w:rsidRPr="00646BA4">
                    <w:rPr>
                      <w:rFonts w:asciiTheme="minorHAnsi" w:hAnsiTheme="minorHAnsi" w:cstheme="minorHAnsi"/>
                      <w:sz w:val="20"/>
                      <w:szCs w:val="20"/>
                    </w:rPr>
                    <w:t>Enhancing</w:t>
                  </w:r>
                </w:p>
              </w:tc>
              <w:tc>
                <w:tcPr>
                  <w:tcW w:w="454" w:type="dxa"/>
                  <w:textDirection w:val="btLr"/>
                </w:tcPr>
                <w:p w14:paraId="70DD6D8D" w14:textId="1B74AFDC" w:rsidR="00C32C86" w:rsidRPr="00646BA4" w:rsidRDefault="00144AEC" w:rsidP="00F53758">
                  <w:pPr>
                    <w:ind w:left="113" w:right="113"/>
                    <w:rPr>
                      <w:rFonts w:asciiTheme="minorHAnsi" w:hAnsiTheme="minorHAnsi" w:cstheme="minorHAnsi"/>
                      <w:sz w:val="20"/>
                      <w:szCs w:val="20"/>
                    </w:rPr>
                  </w:pPr>
                  <w:r>
                    <w:rPr>
                      <w:rFonts w:asciiTheme="minorHAnsi" w:hAnsiTheme="minorHAnsi" w:cstheme="minorHAnsi"/>
                      <w:sz w:val="20"/>
                      <w:szCs w:val="20"/>
                    </w:rPr>
                    <w:t>Impact</w:t>
                  </w:r>
                </w:p>
              </w:tc>
            </w:tr>
            <w:tr w:rsidR="00BE011C" w14:paraId="4C3A7802" w14:textId="77777777" w:rsidTr="00EC48C9">
              <w:tc>
                <w:tcPr>
                  <w:tcW w:w="7406" w:type="dxa"/>
                  <w:shd w:val="clear" w:color="auto" w:fill="F2F2F2" w:themeFill="background1" w:themeFillShade="F2"/>
                </w:tcPr>
                <w:p w14:paraId="1F85957C" w14:textId="21E019B4" w:rsidR="00BE011C" w:rsidRPr="00AE0AB3" w:rsidRDefault="00BE011C"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t xml:space="preserve">Cover core costs of the R&amp;I </w:t>
                  </w:r>
                  <w:r w:rsidR="000B0126" w:rsidRPr="00AE0AB3">
                    <w:rPr>
                      <w:rFonts w:ascii="Calibri" w:eastAsia="Calibri" w:hAnsi="Calibri" w:cs="Times New Roman"/>
                      <w:sz w:val="20"/>
                      <w:szCs w:val="20"/>
                    </w:rPr>
                    <w:t>teams in RIIO</w:t>
                  </w:r>
                  <w:r w:rsidR="00586C79">
                    <w:rPr>
                      <w:rFonts w:ascii="Calibri" w:eastAsia="Calibri" w:hAnsi="Calibri" w:cs="Times New Roman"/>
                      <w:sz w:val="20"/>
                      <w:szCs w:val="20"/>
                    </w:rPr>
                    <w:t>.</w:t>
                  </w:r>
                </w:p>
              </w:tc>
              <w:tc>
                <w:tcPr>
                  <w:tcW w:w="473" w:type="dxa"/>
                  <w:shd w:val="clear" w:color="auto" w:fill="C5E0B3" w:themeFill="accent6" w:themeFillTint="66"/>
                  <w:vAlign w:val="center"/>
                </w:tcPr>
                <w:p w14:paraId="62C47429" w14:textId="0DB23A03" w:rsidR="00BE011C" w:rsidRPr="00DD461D" w:rsidRDefault="000B012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tcPr>
                <w:p w14:paraId="25A938FD" w14:textId="77777777" w:rsidR="00BE011C" w:rsidRDefault="00BE011C" w:rsidP="00D96D9F">
                  <w:pPr>
                    <w:rPr>
                      <w:rFonts w:asciiTheme="minorHAnsi" w:hAnsiTheme="minorHAnsi" w:cstheme="minorHAnsi"/>
                      <w:szCs w:val="24"/>
                    </w:rPr>
                  </w:pPr>
                </w:p>
              </w:tc>
              <w:tc>
                <w:tcPr>
                  <w:tcW w:w="454" w:type="dxa"/>
                </w:tcPr>
                <w:p w14:paraId="67FC118F" w14:textId="77777777" w:rsidR="00BE011C" w:rsidRPr="00612BBE" w:rsidRDefault="00BE011C" w:rsidP="00612BBE">
                  <w:pPr>
                    <w:jc w:val="center"/>
                    <w:rPr>
                      <w:rFonts w:ascii="Calibri" w:eastAsia="Calibri" w:hAnsi="Calibri" w:cs="Times New Roman"/>
                      <w:sz w:val="16"/>
                      <w:szCs w:val="16"/>
                    </w:rPr>
                  </w:pPr>
                </w:p>
              </w:tc>
            </w:tr>
            <w:tr w:rsidR="00C32C86" w14:paraId="20F29409" w14:textId="33760FED" w:rsidTr="00EC48C9">
              <w:tc>
                <w:tcPr>
                  <w:tcW w:w="7406" w:type="dxa"/>
                  <w:shd w:val="clear" w:color="auto" w:fill="F2F2F2" w:themeFill="background1" w:themeFillShade="F2"/>
                </w:tcPr>
                <w:p w14:paraId="6142885D" w14:textId="58D942AF" w:rsidR="00C32C86" w:rsidRPr="00AE0AB3" w:rsidRDefault="00C32C86"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t>Eligible Knowledge Exchange &amp; Commercialisation non-pay costs in (e.g. IP, training (Welsh Crucible), conferences &amp; events, subscriptions (North Wale</w:t>
                  </w:r>
                  <w:r w:rsidR="00342D5C" w:rsidRPr="00AE0AB3">
                    <w:rPr>
                      <w:rFonts w:ascii="Calibri" w:eastAsia="Calibri" w:hAnsi="Calibri" w:cs="Times New Roman"/>
                      <w:sz w:val="20"/>
                      <w:szCs w:val="20"/>
                    </w:rPr>
                    <w:t>s</w:t>
                  </w:r>
                  <w:r w:rsidRPr="00AE0AB3">
                    <w:rPr>
                      <w:rFonts w:ascii="Calibri" w:eastAsia="Calibri" w:hAnsi="Calibri" w:cs="Times New Roman"/>
                      <w:sz w:val="20"/>
                      <w:szCs w:val="20"/>
                    </w:rPr>
                    <w:t xml:space="preserve"> Economic Ambition Board)</w:t>
                  </w:r>
                  <w:r w:rsidR="00586C79">
                    <w:rPr>
                      <w:rFonts w:ascii="Calibri" w:eastAsia="Calibri" w:hAnsi="Calibri" w:cs="Times New Roman"/>
                      <w:sz w:val="20"/>
                      <w:szCs w:val="20"/>
                    </w:rPr>
                    <w:t>.</w:t>
                  </w:r>
                  <w:r w:rsidRPr="00AE0AB3">
                    <w:rPr>
                      <w:rFonts w:ascii="Calibri" w:eastAsia="Calibri" w:hAnsi="Calibri" w:cs="Times New Roman"/>
                      <w:sz w:val="20"/>
                      <w:szCs w:val="20"/>
                    </w:rPr>
                    <w:t xml:space="preserve"> </w:t>
                  </w:r>
                </w:p>
              </w:tc>
              <w:tc>
                <w:tcPr>
                  <w:tcW w:w="473" w:type="dxa"/>
                  <w:shd w:val="clear" w:color="auto" w:fill="C5E0B3" w:themeFill="accent6" w:themeFillTint="66"/>
                  <w:vAlign w:val="center"/>
                </w:tcPr>
                <w:p w14:paraId="50763538" w14:textId="05A1435B"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tcPr>
                <w:p w14:paraId="61E49296" w14:textId="77777777" w:rsidR="00C32C86" w:rsidRDefault="00C32C86" w:rsidP="00D96D9F">
                  <w:pPr>
                    <w:rPr>
                      <w:rFonts w:asciiTheme="minorHAnsi" w:hAnsiTheme="minorHAnsi" w:cstheme="minorHAnsi"/>
                      <w:szCs w:val="24"/>
                    </w:rPr>
                  </w:pPr>
                </w:p>
              </w:tc>
              <w:tc>
                <w:tcPr>
                  <w:tcW w:w="454" w:type="dxa"/>
                </w:tcPr>
                <w:p w14:paraId="534DC7CB" w14:textId="23DBD997" w:rsidR="00C32C86" w:rsidRPr="00612BBE" w:rsidRDefault="00C32C86" w:rsidP="00612BBE">
                  <w:pPr>
                    <w:jc w:val="center"/>
                    <w:rPr>
                      <w:rFonts w:asciiTheme="minorHAnsi" w:hAnsiTheme="minorHAnsi" w:cstheme="minorHAnsi"/>
                      <w:sz w:val="16"/>
                      <w:szCs w:val="16"/>
                    </w:rPr>
                  </w:pPr>
                  <w:r w:rsidRPr="00612BBE">
                    <w:rPr>
                      <w:rFonts w:ascii="Calibri" w:eastAsia="Calibri" w:hAnsi="Calibri" w:cs="Times New Roman"/>
                      <w:sz w:val="16"/>
                      <w:szCs w:val="16"/>
                    </w:rPr>
                    <w:t>Leverage knowledge and knowhow for a commercial return</w:t>
                  </w:r>
                </w:p>
              </w:tc>
            </w:tr>
            <w:tr w:rsidR="00C32C86" w14:paraId="3EDC15B4" w14:textId="255F978D" w:rsidTr="00C32C86">
              <w:tc>
                <w:tcPr>
                  <w:tcW w:w="7406" w:type="dxa"/>
                </w:tcPr>
                <w:p w14:paraId="1525F1A4" w14:textId="129EEE88" w:rsidR="00C32C86" w:rsidRPr="00AE0AB3" w:rsidRDefault="00C32C86"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t>The salary costs of existing staff working in key related areas outside of RIIO i.e. Student Enterprise and Work Experience</w:t>
                  </w:r>
                  <w:r w:rsidR="00586C79">
                    <w:rPr>
                      <w:rFonts w:ascii="Calibri" w:eastAsia="Calibri" w:hAnsi="Calibri" w:cs="Times New Roman"/>
                      <w:sz w:val="20"/>
                      <w:szCs w:val="20"/>
                    </w:rPr>
                    <w:t>.</w:t>
                  </w:r>
                  <w:r w:rsidRPr="00AE0AB3">
                    <w:rPr>
                      <w:rFonts w:ascii="Calibri" w:eastAsia="Calibri" w:hAnsi="Calibri" w:cs="Times New Roman"/>
                      <w:sz w:val="20"/>
                      <w:szCs w:val="20"/>
                    </w:rPr>
                    <w:t xml:space="preserve"> </w:t>
                  </w:r>
                </w:p>
              </w:tc>
              <w:tc>
                <w:tcPr>
                  <w:tcW w:w="473" w:type="dxa"/>
                  <w:shd w:val="clear" w:color="auto" w:fill="C5E0B3" w:themeFill="accent6" w:themeFillTint="66"/>
                  <w:vAlign w:val="center"/>
                </w:tcPr>
                <w:p w14:paraId="6BB3E848" w14:textId="049CE204"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tcPr>
                <w:p w14:paraId="6FE30BD6" w14:textId="77777777" w:rsidR="00C32C86" w:rsidRDefault="00C32C86" w:rsidP="00D96D9F">
                  <w:pPr>
                    <w:rPr>
                      <w:rFonts w:asciiTheme="minorHAnsi" w:hAnsiTheme="minorHAnsi" w:cstheme="minorHAnsi"/>
                      <w:szCs w:val="24"/>
                    </w:rPr>
                  </w:pPr>
                </w:p>
              </w:tc>
              <w:tc>
                <w:tcPr>
                  <w:tcW w:w="454" w:type="dxa"/>
                </w:tcPr>
                <w:p w14:paraId="5F45CF9E" w14:textId="0E955C2D" w:rsidR="00C32C86" w:rsidRPr="00612BBE" w:rsidRDefault="00144AEC" w:rsidP="00612BBE">
                  <w:pPr>
                    <w:jc w:val="center"/>
                    <w:rPr>
                      <w:rFonts w:asciiTheme="minorHAnsi" w:hAnsiTheme="minorHAnsi" w:cstheme="minorHAnsi"/>
                      <w:sz w:val="16"/>
                      <w:szCs w:val="16"/>
                    </w:rPr>
                  </w:pPr>
                  <w:r w:rsidRPr="00612BBE">
                    <w:rPr>
                      <w:rFonts w:ascii="Calibri" w:eastAsia="Calibri" w:hAnsi="Calibri" w:cs="Times New Roman"/>
                      <w:sz w:val="16"/>
                      <w:szCs w:val="16"/>
                    </w:rPr>
                    <w:t>Enhance Student Employability</w:t>
                  </w:r>
                </w:p>
              </w:tc>
            </w:tr>
            <w:tr w:rsidR="00C32C86" w14:paraId="444ADB51" w14:textId="5553F879" w:rsidTr="00C32C86">
              <w:tc>
                <w:tcPr>
                  <w:tcW w:w="7406" w:type="dxa"/>
                </w:tcPr>
                <w:p w14:paraId="1C396878" w14:textId="08E8092D" w:rsidR="00C32C86" w:rsidRPr="00AE0AB3" w:rsidRDefault="00C32C86"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t>Costs of existing staff working in key related areas in Pontio (i.e. Innovation &amp; Design and Community Engagement &amp; Fundraising)</w:t>
                  </w:r>
                  <w:r w:rsidR="00586C79">
                    <w:rPr>
                      <w:rFonts w:ascii="Calibri" w:eastAsia="Calibri" w:hAnsi="Calibri" w:cs="Times New Roman"/>
                      <w:sz w:val="20"/>
                      <w:szCs w:val="20"/>
                    </w:rPr>
                    <w:t>.</w:t>
                  </w:r>
                  <w:r w:rsidRPr="00AE0AB3">
                    <w:rPr>
                      <w:rFonts w:ascii="Calibri" w:eastAsia="Calibri" w:hAnsi="Calibri" w:cs="Times New Roman"/>
                      <w:sz w:val="20"/>
                      <w:szCs w:val="20"/>
                    </w:rPr>
                    <w:t xml:space="preserve"> </w:t>
                  </w:r>
                </w:p>
              </w:tc>
              <w:tc>
                <w:tcPr>
                  <w:tcW w:w="473" w:type="dxa"/>
                  <w:shd w:val="clear" w:color="auto" w:fill="C5E0B3" w:themeFill="accent6" w:themeFillTint="66"/>
                  <w:vAlign w:val="center"/>
                </w:tcPr>
                <w:p w14:paraId="61698168" w14:textId="05295C49"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tcPr>
                <w:p w14:paraId="27966D5E" w14:textId="77777777" w:rsidR="00C32C86" w:rsidRDefault="00C32C86" w:rsidP="00D96D9F">
                  <w:pPr>
                    <w:rPr>
                      <w:rFonts w:asciiTheme="minorHAnsi" w:hAnsiTheme="minorHAnsi" w:cstheme="minorHAnsi"/>
                      <w:szCs w:val="24"/>
                    </w:rPr>
                  </w:pPr>
                </w:p>
              </w:tc>
              <w:tc>
                <w:tcPr>
                  <w:tcW w:w="454" w:type="dxa"/>
                </w:tcPr>
                <w:p w14:paraId="11702808" w14:textId="17E9A25E" w:rsidR="00C32C86" w:rsidRPr="00612BBE" w:rsidRDefault="00144AEC" w:rsidP="00612BBE">
                  <w:pPr>
                    <w:jc w:val="center"/>
                    <w:rPr>
                      <w:rFonts w:asciiTheme="minorHAnsi" w:hAnsiTheme="minorHAnsi" w:cstheme="minorHAnsi"/>
                      <w:sz w:val="16"/>
                      <w:szCs w:val="16"/>
                    </w:rPr>
                  </w:pPr>
                  <w:r w:rsidRPr="00612BBE">
                    <w:rPr>
                      <w:rFonts w:ascii="Calibri" w:eastAsia="Calibri" w:hAnsi="Calibri" w:cs="Times New Roman"/>
                      <w:sz w:val="16"/>
                      <w:szCs w:val="16"/>
                    </w:rPr>
                    <w:t>Enhance Civic Engagement</w:t>
                  </w:r>
                </w:p>
              </w:tc>
            </w:tr>
            <w:tr w:rsidR="00C32C86" w14:paraId="7BD605D8" w14:textId="18759556" w:rsidTr="00C32C86">
              <w:tc>
                <w:tcPr>
                  <w:tcW w:w="7406" w:type="dxa"/>
                </w:tcPr>
                <w:p w14:paraId="06CC79C3" w14:textId="25CA3214" w:rsidR="00C32C86" w:rsidRPr="00AE0AB3" w:rsidRDefault="00C32C86"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t>Maintain continuity of salary funding for 4 key posts related to the North Wales Growth Deal and REF 2021 currently funded under HEFCW’s Strengthening the Welsh Research Base scheme</w:t>
                  </w:r>
                  <w:r w:rsidR="00586C79">
                    <w:rPr>
                      <w:rFonts w:ascii="Calibri" w:eastAsia="Calibri" w:hAnsi="Calibri" w:cs="Times New Roman"/>
                      <w:sz w:val="20"/>
                      <w:szCs w:val="20"/>
                    </w:rPr>
                    <w:t>.</w:t>
                  </w:r>
                  <w:r w:rsidRPr="00AE0AB3">
                    <w:rPr>
                      <w:rFonts w:ascii="Calibri" w:eastAsia="Calibri" w:hAnsi="Calibri" w:cs="Times New Roman"/>
                      <w:sz w:val="20"/>
                      <w:szCs w:val="20"/>
                    </w:rPr>
                    <w:t xml:space="preserve"> </w:t>
                  </w:r>
                </w:p>
              </w:tc>
              <w:tc>
                <w:tcPr>
                  <w:tcW w:w="473" w:type="dxa"/>
                  <w:shd w:val="clear" w:color="auto" w:fill="C5E0B3" w:themeFill="accent6" w:themeFillTint="66"/>
                  <w:vAlign w:val="center"/>
                </w:tcPr>
                <w:p w14:paraId="6D67DE51" w14:textId="089E7C95"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tcPr>
                <w:p w14:paraId="44C8B745" w14:textId="77777777" w:rsidR="00C32C86" w:rsidRDefault="00C32C86" w:rsidP="00D96D9F">
                  <w:pPr>
                    <w:rPr>
                      <w:rFonts w:asciiTheme="minorHAnsi" w:hAnsiTheme="minorHAnsi" w:cstheme="minorHAnsi"/>
                      <w:szCs w:val="24"/>
                    </w:rPr>
                  </w:pPr>
                </w:p>
              </w:tc>
              <w:tc>
                <w:tcPr>
                  <w:tcW w:w="454" w:type="dxa"/>
                </w:tcPr>
                <w:p w14:paraId="71EEB1DF" w14:textId="6FB7455B" w:rsidR="00C32C86" w:rsidRPr="00612BBE" w:rsidRDefault="00612BBE" w:rsidP="00612BBE">
                  <w:pPr>
                    <w:jc w:val="center"/>
                    <w:rPr>
                      <w:rFonts w:asciiTheme="minorHAnsi" w:hAnsiTheme="minorHAnsi" w:cstheme="minorHAnsi"/>
                      <w:sz w:val="16"/>
                      <w:szCs w:val="16"/>
                    </w:rPr>
                  </w:pPr>
                  <w:r w:rsidRPr="00612BBE">
                    <w:rPr>
                      <w:rFonts w:ascii="Calibri" w:eastAsia="Calibri" w:hAnsi="Calibri" w:cs="Times New Roman"/>
                      <w:sz w:val="16"/>
                      <w:szCs w:val="16"/>
                    </w:rPr>
                    <w:t>Leverage “Place Based” strategic capital investment –</w:t>
                  </w:r>
                  <w:r w:rsidRPr="00612BBE">
                    <w:rPr>
                      <w:rFonts w:ascii="Calibri" w:eastAsia="Calibri" w:hAnsi="Calibri" w:cs="Times New Roman"/>
                      <w:sz w:val="16"/>
                      <w:szCs w:val="16"/>
                    </w:rPr>
                    <w:lastRenderedPageBreak/>
                    <w:t>“Levelling up the regions”</w:t>
                  </w:r>
                </w:p>
              </w:tc>
            </w:tr>
            <w:tr w:rsidR="00C32C86" w14:paraId="5C20CEC1" w14:textId="1AC62275" w:rsidTr="00C32C86">
              <w:tc>
                <w:tcPr>
                  <w:tcW w:w="7406" w:type="dxa"/>
                </w:tcPr>
                <w:p w14:paraId="51720AF3" w14:textId="714669B4" w:rsidR="00C32C86" w:rsidRPr="00AE0AB3" w:rsidRDefault="00C32C86"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lastRenderedPageBreak/>
                    <w:t xml:space="preserve">Invest in key new posts linked to student focussed links to business (Business Engagement and Employability Officer, Degree Apprenticeship Co-ordinator). </w:t>
                  </w:r>
                </w:p>
              </w:tc>
              <w:tc>
                <w:tcPr>
                  <w:tcW w:w="473" w:type="dxa"/>
                  <w:shd w:val="clear" w:color="auto" w:fill="C5E0B3" w:themeFill="accent6" w:themeFillTint="66"/>
                  <w:vAlign w:val="center"/>
                </w:tcPr>
                <w:p w14:paraId="1F1AFFD2" w14:textId="30F5D5C0"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tcPr>
                <w:p w14:paraId="69D4D236" w14:textId="77777777" w:rsidR="00C32C86" w:rsidRDefault="00C32C86" w:rsidP="00D96D9F">
                  <w:pPr>
                    <w:rPr>
                      <w:rFonts w:asciiTheme="minorHAnsi" w:hAnsiTheme="minorHAnsi" w:cstheme="minorHAnsi"/>
                      <w:szCs w:val="24"/>
                    </w:rPr>
                  </w:pPr>
                </w:p>
              </w:tc>
              <w:tc>
                <w:tcPr>
                  <w:tcW w:w="454" w:type="dxa"/>
                </w:tcPr>
                <w:p w14:paraId="3E249502" w14:textId="4C138075" w:rsidR="00C32C86" w:rsidRPr="00612BBE" w:rsidRDefault="00612BBE" w:rsidP="00612BBE">
                  <w:pPr>
                    <w:jc w:val="center"/>
                    <w:rPr>
                      <w:rFonts w:asciiTheme="minorHAnsi" w:hAnsiTheme="minorHAnsi" w:cstheme="minorHAnsi"/>
                      <w:sz w:val="16"/>
                      <w:szCs w:val="16"/>
                    </w:rPr>
                  </w:pPr>
                  <w:r w:rsidRPr="00612BBE">
                    <w:rPr>
                      <w:rFonts w:ascii="Calibri" w:eastAsia="Calibri" w:hAnsi="Calibri" w:cs="Times New Roman"/>
                      <w:sz w:val="16"/>
                      <w:szCs w:val="16"/>
                    </w:rPr>
                    <w:t>Address key Capability Gaps in provision and support</w:t>
                  </w:r>
                </w:p>
              </w:tc>
            </w:tr>
            <w:tr w:rsidR="00C32C86" w14:paraId="71446402" w14:textId="59112EDE" w:rsidTr="005546AD">
              <w:tc>
                <w:tcPr>
                  <w:tcW w:w="7406" w:type="dxa"/>
                </w:tcPr>
                <w:p w14:paraId="36FB7173" w14:textId="5283878E" w:rsidR="00C32C86" w:rsidRPr="00AE0AB3" w:rsidRDefault="00C32C86"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t xml:space="preserve">Invest in key new posts in Knowledge Exchange &amp; Commercialisation to support increased engagement with business across the whole of North Wales drive up KE&amp;C activity and UKRI capture within the University.  </w:t>
                  </w:r>
                </w:p>
              </w:tc>
              <w:tc>
                <w:tcPr>
                  <w:tcW w:w="473" w:type="dxa"/>
                </w:tcPr>
                <w:p w14:paraId="673C1547" w14:textId="77777777" w:rsidR="00C32C86" w:rsidRPr="00DD461D" w:rsidRDefault="00C32C86" w:rsidP="00D96D9F">
                  <w:pPr>
                    <w:jc w:val="center"/>
                    <w:rPr>
                      <w:rFonts w:asciiTheme="minorHAnsi" w:hAnsiTheme="minorHAnsi" w:cstheme="minorHAnsi"/>
                      <w:b/>
                      <w:bCs/>
                      <w:sz w:val="20"/>
                      <w:szCs w:val="20"/>
                    </w:rPr>
                  </w:pPr>
                </w:p>
              </w:tc>
              <w:tc>
                <w:tcPr>
                  <w:tcW w:w="473" w:type="dxa"/>
                  <w:shd w:val="clear" w:color="auto" w:fill="FFE599" w:themeFill="accent4" w:themeFillTint="66"/>
                  <w:vAlign w:val="center"/>
                </w:tcPr>
                <w:p w14:paraId="07093018" w14:textId="6D85EAAA"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54" w:type="dxa"/>
                  <w:shd w:val="clear" w:color="auto" w:fill="auto"/>
                </w:tcPr>
                <w:p w14:paraId="033FCDD3" w14:textId="4C7E67FF" w:rsidR="00C32C86" w:rsidRPr="00612BBE" w:rsidRDefault="00612BBE" w:rsidP="00612BBE">
                  <w:pPr>
                    <w:jc w:val="center"/>
                    <w:rPr>
                      <w:rFonts w:asciiTheme="minorHAnsi" w:hAnsiTheme="minorHAnsi" w:cstheme="minorHAnsi"/>
                      <w:b/>
                      <w:bCs/>
                      <w:sz w:val="16"/>
                      <w:szCs w:val="16"/>
                    </w:rPr>
                  </w:pPr>
                  <w:r w:rsidRPr="00612BBE">
                    <w:rPr>
                      <w:rFonts w:ascii="Calibri" w:eastAsia="Calibri" w:hAnsi="Calibri" w:cs="Times New Roman"/>
                      <w:sz w:val="16"/>
                      <w:szCs w:val="16"/>
                    </w:rPr>
                    <w:t>Address key Capability Gaps in provision and support</w:t>
                  </w:r>
                </w:p>
              </w:tc>
            </w:tr>
            <w:tr w:rsidR="00C32C86" w14:paraId="4821C609" w14:textId="1DED3F00" w:rsidTr="005546AD">
              <w:trPr>
                <w:trHeight w:val="873"/>
              </w:trPr>
              <w:tc>
                <w:tcPr>
                  <w:tcW w:w="7406" w:type="dxa"/>
                </w:tcPr>
                <w:p w14:paraId="4664D84D" w14:textId="7A23820F" w:rsidR="00C32C86" w:rsidRPr="00AE0AB3" w:rsidRDefault="00C32C86" w:rsidP="00AC55FD">
                  <w:pPr>
                    <w:pStyle w:val="ListParagraph"/>
                    <w:numPr>
                      <w:ilvl w:val="0"/>
                      <w:numId w:val="32"/>
                    </w:numPr>
                    <w:rPr>
                      <w:rFonts w:ascii="Calibri" w:eastAsia="Calibri" w:hAnsi="Calibri" w:cs="Times New Roman"/>
                      <w:sz w:val="20"/>
                      <w:szCs w:val="20"/>
                    </w:rPr>
                  </w:pPr>
                  <w:r w:rsidRPr="00AE0AB3">
                    <w:rPr>
                      <w:rFonts w:ascii="Calibri" w:eastAsia="Calibri" w:hAnsi="Calibri" w:cs="Times New Roman"/>
                      <w:sz w:val="20"/>
                      <w:szCs w:val="20"/>
                    </w:rPr>
                    <w:t xml:space="preserve">Invest in core underpinning infrastructure to adequately support the delivery of the above teams and address widely recognised under resourcing (i.e. contracts, consultancy, project costing and financial administration, sponsorship and events). </w:t>
                  </w:r>
                  <w:r w:rsidR="002349D6" w:rsidRPr="00AE0AB3">
                    <w:rPr>
                      <w:rFonts w:ascii="Calibri" w:eastAsia="Calibri" w:hAnsi="Calibri" w:cs="Times New Roman"/>
                      <w:sz w:val="20"/>
                      <w:szCs w:val="20"/>
                    </w:rPr>
                    <w:t>Training and networking opportunities for academic staff.</w:t>
                  </w:r>
                </w:p>
              </w:tc>
              <w:tc>
                <w:tcPr>
                  <w:tcW w:w="473" w:type="dxa"/>
                </w:tcPr>
                <w:p w14:paraId="25CAEC99" w14:textId="77777777" w:rsidR="00C32C86" w:rsidRPr="00DD461D" w:rsidRDefault="00C32C86" w:rsidP="00D96D9F">
                  <w:pPr>
                    <w:jc w:val="center"/>
                    <w:rPr>
                      <w:rFonts w:asciiTheme="minorHAnsi" w:hAnsiTheme="minorHAnsi" w:cstheme="minorHAnsi"/>
                      <w:b/>
                      <w:bCs/>
                      <w:sz w:val="20"/>
                      <w:szCs w:val="20"/>
                    </w:rPr>
                  </w:pPr>
                </w:p>
              </w:tc>
              <w:tc>
                <w:tcPr>
                  <w:tcW w:w="473" w:type="dxa"/>
                  <w:shd w:val="clear" w:color="auto" w:fill="FFE599" w:themeFill="accent4" w:themeFillTint="66"/>
                  <w:vAlign w:val="center"/>
                </w:tcPr>
                <w:p w14:paraId="74E36F43" w14:textId="74C40B15"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54" w:type="dxa"/>
                  <w:shd w:val="clear" w:color="auto" w:fill="auto"/>
                </w:tcPr>
                <w:p w14:paraId="3196AC35" w14:textId="146044BA" w:rsidR="00C32C86" w:rsidRPr="00612BBE" w:rsidRDefault="00612BBE" w:rsidP="00612BBE">
                  <w:pPr>
                    <w:jc w:val="center"/>
                    <w:rPr>
                      <w:rFonts w:asciiTheme="minorHAnsi" w:hAnsiTheme="minorHAnsi" w:cstheme="minorHAnsi"/>
                      <w:b/>
                      <w:bCs/>
                      <w:sz w:val="16"/>
                      <w:szCs w:val="16"/>
                    </w:rPr>
                  </w:pPr>
                  <w:r w:rsidRPr="00612BBE">
                    <w:rPr>
                      <w:rFonts w:ascii="Calibri" w:eastAsia="Calibri" w:hAnsi="Calibri" w:cs="Times New Roman"/>
                      <w:sz w:val="16"/>
                      <w:szCs w:val="16"/>
                    </w:rPr>
                    <w:t>Address key Capability Gaps in provision and support</w:t>
                  </w:r>
                </w:p>
              </w:tc>
            </w:tr>
            <w:tr w:rsidR="00C32C86" w14:paraId="2810DBCF" w14:textId="6EAE56DC" w:rsidTr="005546AD">
              <w:tc>
                <w:tcPr>
                  <w:tcW w:w="7406" w:type="dxa"/>
                </w:tcPr>
                <w:p w14:paraId="2A3091CE" w14:textId="58EFF71D" w:rsidR="00C32C86" w:rsidRPr="00AE0AB3" w:rsidRDefault="00C32C86" w:rsidP="00AC55FD">
                  <w:pPr>
                    <w:pStyle w:val="ListParagraph"/>
                    <w:numPr>
                      <w:ilvl w:val="0"/>
                      <w:numId w:val="32"/>
                    </w:numPr>
                    <w:rPr>
                      <w:rFonts w:asciiTheme="minorHAnsi" w:hAnsiTheme="minorHAnsi" w:cstheme="minorHAnsi"/>
                      <w:szCs w:val="24"/>
                    </w:rPr>
                  </w:pPr>
                  <w:r w:rsidRPr="00AE0AB3">
                    <w:rPr>
                      <w:rFonts w:ascii="Calibri" w:eastAsia="Calibri" w:hAnsi="Calibri" w:cs="Times New Roman"/>
                      <w:sz w:val="20"/>
                      <w:szCs w:val="20"/>
                    </w:rPr>
                    <w:t>Eligible Knowledge Exchange &amp; Commercialisation non-pay costs in (e.g. IP, training (Welsh Crucible), conferences &amp; events, subscriptions (North Wale</w:t>
                  </w:r>
                  <w:r w:rsidR="002349D6" w:rsidRPr="00AE0AB3">
                    <w:rPr>
                      <w:rFonts w:ascii="Calibri" w:eastAsia="Calibri" w:hAnsi="Calibri" w:cs="Times New Roman"/>
                      <w:sz w:val="20"/>
                      <w:szCs w:val="20"/>
                    </w:rPr>
                    <w:t>s</w:t>
                  </w:r>
                  <w:r w:rsidRPr="00AE0AB3">
                    <w:rPr>
                      <w:rFonts w:ascii="Calibri" w:eastAsia="Calibri" w:hAnsi="Calibri" w:cs="Times New Roman"/>
                      <w:sz w:val="20"/>
                      <w:szCs w:val="20"/>
                    </w:rPr>
                    <w:t xml:space="preserve"> Economic Ambition Board)</w:t>
                  </w:r>
                  <w:r w:rsidR="00586C79">
                    <w:rPr>
                      <w:rFonts w:ascii="Calibri" w:eastAsia="Calibri" w:hAnsi="Calibri" w:cs="Times New Roman"/>
                      <w:sz w:val="20"/>
                      <w:szCs w:val="20"/>
                    </w:rPr>
                    <w:t>.</w:t>
                  </w:r>
                  <w:r w:rsidRPr="00AE0AB3">
                    <w:rPr>
                      <w:rFonts w:ascii="Calibri" w:eastAsia="Calibri" w:hAnsi="Calibri" w:cs="Times New Roman"/>
                      <w:sz w:val="20"/>
                      <w:szCs w:val="20"/>
                    </w:rPr>
                    <w:t xml:space="preserve"> </w:t>
                  </w:r>
                </w:p>
              </w:tc>
              <w:tc>
                <w:tcPr>
                  <w:tcW w:w="473" w:type="dxa"/>
                </w:tcPr>
                <w:p w14:paraId="245666A7" w14:textId="77777777" w:rsidR="00C32C86" w:rsidRPr="00DD461D" w:rsidRDefault="00C32C86" w:rsidP="00D96D9F">
                  <w:pPr>
                    <w:jc w:val="center"/>
                    <w:rPr>
                      <w:rFonts w:asciiTheme="minorHAnsi" w:hAnsiTheme="minorHAnsi" w:cstheme="minorHAnsi"/>
                      <w:b/>
                      <w:bCs/>
                      <w:sz w:val="20"/>
                      <w:szCs w:val="20"/>
                    </w:rPr>
                  </w:pPr>
                </w:p>
              </w:tc>
              <w:tc>
                <w:tcPr>
                  <w:tcW w:w="473" w:type="dxa"/>
                  <w:shd w:val="clear" w:color="auto" w:fill="FFE599" w:themeFill="accent4" w:themeFillTint="66"/>
                  <w:vAlign w:val="center"/>
                </w:tcPr>
                <w:p w14:paraId="21ACCDD7" w14:textId="1E618675" w:rsidR="00C32C86" w:rsidRPr="00DD461D" w:rsidRDefault="00C32C86" w:rsidP="00D96D9F">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54" w:type="dxa"/>
                  <w:shd w:val="clear" w:color="auto" w:fill="auto"/>
                </w:tcPr>
                <w:p w14:paraId="3147172E" w14:textId="68E78182" w:rsidR="00C32C86" w:rsidRPr="00612BBE" w:rsidRDefault="00612BBE" w:rsidP="00612BBE">
                  <w:pPr>
                    <w:jc w:val="center"/>
                    <w:rPr>
                      <w:rFonts w:asciiTheme="minorHAnsi" w:hAnsiTheme="minorHAnsi" w:cstheme="minorHAnsi"/>
                      <w:b/>
                      <w:bCs/>
                      <w:sz w:val="16"/>
                      <w:szCs w:val="16"/>
                    </w:rPr>
                  </w:pPr>
                  <w:r w:rsidRPr="00612BBE">
                    <w:rPr>
                      <w:rFonts w:ascii="Calibri" w:eastAsia="Calibri" w:hAnsi="Calibri" w:cs="Times New Roman"/>
                      <w:sz w:val="16"/>
                      <w:szCs w:val="16"/>
                    </w:rPr>
                    <w:t>Leverage knowledge and knowhow for a commercial return</w:t>
                  </w:r>
                </w:p>
              </w:tc>
            </w:tr>
            <w:tr w:rsidR="00C32C86" w14:paraId="730350AF" w14:textId="15A9BA44" w:rsidTr="00C32C86">
              <w:tc>
                <w:tcPr>
                  <w:tcW w:w="7406" w:type="dxa"/>
                </w:tcPr>
                <w:p w14:paraId="79BB4C76" w14:textId="56D5FEC1" w:rsidR="00C32C86" w:rsidRPr="009B6EBD" w:rsidRDefault="00C32C86" w:rsidP="00135985">
                  <w:pPr>
                    <w:rPr>
                      <w:rFonts w:ascii="Calibri" w:eastAsia="Calibri" w:hAnsi="Calibri" w:cs="Times New Roman"/>
                      <w:sz w:val="20"/>
                      <w:szCs w:val="20"/>
                    </w:rPr>
                  </w:pPr>
                  <w:r w:rsidRPr="00F85572">
                    <w:rPr>
                      <w:rFonts w:asciiTheme="minorHAnsi" w:hAnsiTheme="minorHAnsi" w:cstheme="minorHAnsi"/>
                      <w:b/>
                      <w:bCs/>
                      <w:szCs w:val="24"/>
                    </w:rPr>
                    <w:t>RWIF – Capacity Grant</w:t>
                  </w:r>
                </w:p>
              </w:tc>
              <w:tc>
                <w:tcPr>
                  <w:tcW w:w="473" w:type="dxa"/>
                  <w:shd w:val="clear" w:color="auto" w:fill="auto"/>
                </w:tcPr>
                <w:p w14:paraId="217132A5" w14:textId="77777777" w:rsidR="00C32C86" w:rsidRPr="00DD461D" w:rsidRDefault="00C32C86" w:rsidP="00135985">
                  <w:pPr>
                    <w:jc w:val="center"/>
                    <w:rPr>
                      <w:rFonts w:asciiTheme="minorHAnsi" w:hAnsiTheme="minorHAnsi" w:cstheme="minorHAnsi"/>
                      <w:b/>
                      <w:bCs/>
                      <w:sz w:val="20"/>
                      <w:szCs w:val="20"/>
                    </w:rPr>
                  </w:pPr>
                </w:p>
              </w:tc>
              <w:tc>
                <w:tcPr>
                  <w:tcW w:w="473" w:type="dxa"/>
                  <w:shd w:val="clear" w:color="auto" w:fill="auto"/>
                  <w:vAlign w:val="center"/>
                </w:tcPr>
                <w:p w14:paraId="0EB0AD73" w14:textId="77777777" w:rsidR="00C32C86" w:rsidRDefault="00C32C86" w:rsidP="005029AB">
                  <w:pPr>
                    <w:rPr>
                      <w:rFonts w:asciiTheme="minorHAnsi" w:hAnsiTheme="minorHAnsi" w:cstheme="minorHAnsi"/>
                      <w:szCs w:val="24"/>
                    </w:rPr>
                  </w:pPr>
                </w:p>
              </w:tc>
              <w:tc>
                <w:tcPr>
                  <w:tcW w:w="454" w:type="dxa"/>
                </w:tcPr>
                <w:p w14:paraId="2B5B8BD6" w14:textId="77777777" w:rsidR="00C32C86" w:rsidRDefault="00C32C86" w:rsidP="005029AB">
                  <w:pPr>
                    <w:rPr>
                      <w:rFonts w:asciiTheme="minorHAnsi" w:hAnsiTheme="minorHAnsi" w:cstheme="minorHAnsi"/>
                      <w:szCs w:val="24"/>
                    </w:rPr>
                  </w:pPr>
                </w:p>
              </w:tc>
            </w:tr>
            <w:tr w:rsidR="00C32C86" w14:paraId="6CC4EE15" w14:textId="6C5B053F" w:rsidTr="00EC48C9">
              <w:tc>
                <w:tcPr>
                  <w:tcW w:w="7406" w:type="dxa"/>
                  <w:shd w:val="clear" w:color="auto" w:fill="F2F2F2" w:themeFill="background1" w:themeFillShade="F2"/>
                </w:tcPr>
                <w:p w14:paraId="688DB9C0" w14:textId="51389FDB" w:rsidR="00C32C86" w:rsidRPr="00AE0AB3" w:rsidRDefault="00C32C86" w:rsidP="00AC55FD">
                  <w:pPr>
                    <w:pStyle w:val="ListParagraph"/>
                    <w:numPr>
                      <w:ilvl w:val="0"/>
                      <w:numId w:val="33"/>
                    </w:numPr>
                    <w:rPr>
                      <w:rFonts w:ascii="Calibri" w:eastAsia="Calibri" w:hAnsi="Calibri" w:cs="Times New Roman"/>
                      <w:sz w:val="20"/>
                      <w:szCs w:val="20"/>
                    </w:rPr>
                  </w:pPr>
                  <w:r w:rsidRPr="00AE0AB3">
                    <w:rPr>
                      <w:rFonts w:ascii="Calibri" w:eastAsia="Calibri" w:hAnsi="Calibri" w:cs="Times New Roman"/>
                      <w:sz w:val="20"/>
                      <w:szCs w:val="20"/>
                    </w:rPr>
                    <w:t>Cover core costs of the R&amp;I teams in RIIO.</w:t>
                  </w:r>
                </w:p>
              </w:tc>
              <w:tc>
                <w:tcPr>
                  <w:tcW w:w="473" w:type="dxa"/>
                  <w:shd w:val="clear" w:color="auto" w:fill="C5E0B3" w:themeFill="accent6" w:themeFillTint="66"/>
                  <w:vAlign w:val="center"/>
                </w:tcPr>
                <w:p w14:paraId="201BE394" w14:textId="5CAE68AF" w:rsidR="00C32C86" w:rsidRPr="00DD461D" w:rsidRDefault="00C32C86" w:rsidP="00135985">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shd w:val="clear" w:color="auto" w:fill="auto"/>
                  <w:vAlign w:val="center"/>
                </w:tcPr>
                <w:p w14:paraId="68F65CA9" w14:textId="77777777" w:rsidR="00C32C86" w:rsidRDefault="00C32C86" w:rsidP="00F16F59">
                  <w:pPr>
                    <w:rPr>
                      <w:rFonts w:asciiTheme="minorHAnsi" w:hAnsiTheme="minorHAnsi" w:cstheme="minorHAnsi"/>
                      <w:szCs w:val="24"/>
                    </w:rPr>
                  </w:pPr>
                </w:p>
              </w:tc>
              <w:tc>
                <w:tcPr>
                  <w:tcW w:w="454" w:type="dxa"/>
                </w:tcPr>
                <w:p w14:paraId="7AE52DB5" w14:textId="77777777" w:rsidR="00C32C86" w:rsidRDefault="00C32C86" w:rsidP="00F16F59">
                  <w:pPr>
                    <w:rPr>
                      <w:rFonts w:asciiTheme="minorHAnsi" w:hAnsiTheme="minorHAnsi" w:cstheme="minorHAnsi"/>
                      <w:szCs w:val="24"/>
                    </w:rPr>
                  </w:pPr>
                </w:p>
              </w:tc>
            </w:tr>
            <w:tr w:rsidR="00C32C86" w14:paraId="3B8611F8" w14:textId="527290A8" w:rsidTr="00EC48C9">
              <w:tc>
                <w:tcPr>
                  <w:tcW w:w="7406" w:type="dxa"/>
                  <w:shd w:val="clear" w:color="auto" w:fill="F2F2F2" w:themeFill="background1" w:themeFillShade="F2"/>
                </w:tcPr>
                <w:p w14:paraId="4CB10EF0" w14:textId="6673E638" w:rsidR="00C32C86" w:rsidRPr="00AE0AB3" w:rsidRDefault="00C32C86" w:rsidP="00AC55FD">
                  <w:pPr>
                    <w:pStyle w:val="ListParagraph"/>
                    <w:numPr>
                      <w:ilvl w:val="0"/>
                      <w:numId w:val="33"/>
                    </w:numPr>
                    <w:rPr>
                      <w:rFonts w:ascii="Calibri" w:eastAsia="Calibri" w:hAnsi="Calibri" w:cs="Times New Roman"/>
                      <w:sz w:val="20"/>
                      <w:szCs w:val="20"/>
                    </w:rPr>
                  </w:pPr>
                  <w:r w:rsidRPr="00AE0AB3">
                    <w:rPr>
                      <w:rFonts w:ascii="Calibri" w:eastAsia="Calibri" w:hAnsi="Calibri" w:cs="Times New Roman"/>
                      <w:sz w:val="20"/>
                      <w:szCs w:val="20"/>
                    </w:rPr>
                    <w:t>Eligible Knowledge Exchange &amp; Commercialisation non-pay costs in (e.g. IP, training, conferences &amp; events, subscriptions). (Enhanced knowledge base)</w:t>
                  </w:r>
                </w:p>
              </w:tc>
              <w:tc>
                <w:tcPr>
                  <w:tcW w:w="473" w:type="dxa"/>
                  <w:shd w:val="clear" w:color="auto" w:fill="C5E0B3" w:themeFill="accent6" w:themeFillTint="66"/>
                  <w:vAlign w:val="center"/>
                </w:tcPr>
                <w:p w14:paraId="3F96E108" w14:textId="29F2F318" w:rsidR="00C32C86" w:rsidRPr="00DD461D" w:rsidRDefault="00C32C86" w:rsidP="00135985">
                  <w:pPr>
                    <w:jc w:val="center"/>
                    <w:rPr>
                      <w:rFonts w:asciiTheme="minorHAnsi" w:hAnsiTheme="minorHAnsi" w:cstheme="minorHAnsi"/>
                      <w:b/>
                      <w:bCs/>
                      <w:sz w:val="20"/>
                      <w:szCs w:val="20"/>
                    </w:rPr>
                  </w:pPr>
                  <w:r w:rsidRPr="00DD461D">
                    <w:rPr>
                      <w:rFonts w:asciiTheme="minorHAnsi" w:hAnsiTheme="minorHAnsi" w:cstheme="minorHAnsi"/>
                      <w:b/>
                      <w:bCs/>
                      <w:sz w:val="20"/>
                      <w:szCs w:val="20"/>
                    </w:rPr>
                    <w:t>X</w:t>
                  </w:r>
                </w:p>
              </w:tc>
              <w:tc>
                <w:tcPr>
                  <w:tcW w:w="473" w:type="dxa"/>
                  <w:shd w:val="clear" w:color="auto" w:fill="auto"/>
                  <w:vAlign w:val="center"/>
                </w:tcPr>
                <w:p w14:paraId="1A43D390" w14:textId="77777777" w:rsidR="00C32C86" w:rsidRDefault="00C32C86" w:rsidP="00F16F59">
                  <w:pPr>
                    <w:rPr>
                      <w:rFonts w:asciiTheme="minorHAnsi" w:hAnsiTheme="minorHAnsi" w:cstheme="minorHAnsi"/>
                      <w:szCs w:val="24"/>
                    </w:rPr>
                  </w:pPr>
                </w:p>
              </w:tc>
              <w:tc>
                <w:tcPr>
                  <w:tcW w:w="454" w:type="dxa"/>
                </w:tcPr>
                <w:p w14:paraId="10246A34" w14:textId="672BD47F" w:rsidR="00C32C86" w:rsidRPr="00AC5CE6" w:rsidRDefault="00AC5CE6" w:rsidP="00AC5CE6">
                  <w:pPr>
                    <w:jc w:val="center"/>
                    <w:rPr>
                      <w:rFonts w:asciiTheme="minorHAnsi" w:hAnsiTheme="minorHAnsi" w:cstheme="minorHAnsi"/>
                      <w:sz w:val="16"/>
                      <w:szCs w:val="16"/>
                    </w:rPr>
                  </w:pPr>
                  <w:r>
                    <w:rPr>
                      <w:rFonts w:asciiTheme="minorHAnsi" w:hAnsiTheme="minorHAnsi" w:cstheme="minorHAnsi"/>
                      <w:sz w:val="16"/>
                      <w:szCs w:val="16"/>
                    </w:rPr>
                    <w:t>Enhanced Kno</w:t>
                  </w:r>
                  <w:r w:rsidR="00D971A0">
                    <w:rPr>
                      <w:rFonts w:asciiTheme="minorHAnsi" w:hAnsiTheme="minorHAnsi" w:cstheme="minorHAnsi"/>
                      <w:sz w:val="16"/>
                      <w:szCs w:val="16"/>
                    </w:rPr>
                    <w:t>wledge Base</w:t>
                  </w:r>
                </w:p>
              </w:tc>
            </w:tr>
          </w:tbl>
          <w:p w14:paraId="0155BF5B" w14:textId="77777777" w:rsidR="00FB7DB7" w:rsidRPr="00221372" w:rsidRDefault="00FB7DB7" w:rsidP="00036E38">
            <w:pPr>
              <w:rPr>
                <w:rFonts w:cs="Arial"/>
                <w:szCs w:val="24"/>
              </w:rPr>
            </w:pPr>
          </w:p>
        </w:tc>
      </w:tr>
    </w:tbl>
    <w:p w14:paraId="380EAB78" w14:textId="0280DCB7" w:rsidR="00FB7DB7" w:rsidRDefault="00FB7DB7"/>
    <w:tbl>
      <w:tblPr>
        <w:tblStyle w:val="TableGrid"/>
        <w:tblW w:w="0" w:type="auto"/>
        <w:tblLook w:val="04A0" w:firstRow="1" w:lastRow="0" w:firstColumn="1" w:lastColumn="0" w:noHBand="0" w:noVBand="1"/>
      </w:tblPr>
      <w:tblGrid>
        <w:gridCol w:w="9016"/>
      </w:tblGrid>
      <w:tr w:rsidR="00FB7DB7" w:rsidRPr="00221372" w14:paraId="4E74894E" w14:textId="77777777" w:rsidTr="00F837FB">
        <w:tc>
          <w:tcPr>
            <w:tcW w:w="9016" w:type="dxa"/>
            <w:shd w:val="clear" w:color="auto" w:fill="FBE4D5" w:themeFill="accent2" w:themeFillTint="33"/>
          </w:tcPr>
          <w:p w14:paraId="6BC83FC3" w14:textId="719CDE86" w:rsidR="00FB7DB7" w:rsidRDefault="009C4C88" w:rsidP="009C4C88">
            <w:pPr>
              <w:rPr>
                <w:rFonts w:cs="Arial"/>
                <w:b/>
                <w:szCs w:val="24"/>
              </w:rPr>
            </w:pPr>
            <w:r>
              <w:rPr>
                <w:rFonts w:cs="Arial"/>
                <w:b/>
                <w:szCs w:val="24"/>
              </w:rPr>
              <w:t xml:space="preserve">Section B: </w:t>
            </w:r>
            <w:r w:rsidR="00B34A18">
              <w:rPr>
                <w:rFonts w:cs="Arial"/>
                <w:b/>
                <w:szCs w:val="24"/>
              </w:rPr>
              <w:t>Specific content</w:t>
            </w:r>
          </w:p>
          <w:p w14:paraId="74A3E426" w14:textId="020743FF" w:rsidR="004B2B56" w:rsidRPr="00221372" w:rsidRDefault="004B2B56" w:rsidP="009C4C88">
            <w:pPr>
              <w:rPr>
                <w:rFonts w:cs="Arial"/>
                <w:b/>
                <w:szCs w:val="24"/>
              </w:rPr>
            </w:pPr>
          </w:p>
        </w:tc>
      </w:tr>
      <w:tr w:rsidR="009C4C88" w:rsidRPr="00221372" w14:paraId="319BD2CE" w14:textId="77777777" w:rsidTr="00F837FB">
        <w:tc>
          <w:tcPr>
            <w:tcW w:w="9016" w:type="dxa"/>
            <w:shd w:val="clear" w:color="auto" w:fill="FBE4D5" w:themeFill="accent2" w:themeFillTint="33"/>
          </w:tcPr>
          <w:p w14:paraId="2E3EF6B4" w14:textId="0D33092E" w:rsidR="009C4C88" w:rsidRDefault="00FC03A1" w:rsidP="00D4595F">
            <w:pPr>
              <w:pStyle w:val="ListParagraph"/>
              <w:numPr>
                <w:ilvl w:val="0"/>
                <w:numId w:val="1"/>
              </w:numPr>
              <w:rPr>
                <w:rFonts w:cs="Arial"/>
                <w:b/>
                <w:szCs w:val="24"/>
              </w:rPr>
            </w:pPr>
            <w:r>
              <w:rPr>
                <w:rFonts w:cs="Arial"/>
                <w:b/>
                <w:szCs w:val="24"/>
              </w:rPr>
              <w:t>Commercialisation / i</w:t>
            </w:r>
            <w:r w:rsidR="004B2B56">
              <w:rPr>
                <w:rFonts w:cs="Arial"/>
                <w:b/>
                <w:szCs w:val="24"/>
              </w:rPr>
              <w:t xml:space="preserve">ncome generating </w:t>
            </w:r>
            <w:r w:rsidR="009C4C88">
              <w:rPr>
                <w:rFonts w:cs="Arial"/>
                <w:b/>
                <w:szCs w:val="24"/>
              </w:rPr>
              <w:t xml:space="preserve">activity </w:t>
            </w:r>
          </w:p>
          <w:p w14:paraId="13F82478" w14:textId="6EB4EEED" w:rsidR="004B2B56" w:rsidRPr="009C4C88" w:rsidRDefault="004B2B56" w:rsidP="00700748">
            <w:pPr>
              <w:rPr>
                <w:rFonts w:cs="Arial"/>
                <w:b/>
                <w:szCs w:val="24"/>
              </w:rPr>
            </w:pPr>
          </w:p>
        </w:tc>
      </w:tr>
      <w:tr w:rsidR="00FB7DB7" w:rsidRPr="00221372" w14:paraId="163B84D7" w14:textId="77777777" w:rsidTr="00FB7DB7">
        <w:tc>
          <w:tcPr>
            <w:tcW w:w="9016" w:type="dxa"/>
          </w:tcPr>
          <w:p w14:paraId="6EF99CC3" w14:textId="04531F9E" w:rsidR="00700748" w:rsidRPr="00172908" w:rsidRDefault="00700748" w:rsidP="00700748">
            <w:pPr>
              <w:rPr>
                <w:rFonts w:cs="Arial"/>
                <w:i/>
                <w:sz w:val="22"/>
              </w:rPr>
            </w:pPr>
            <w:r w:rsidRPr="00172908">
              <w:rPr>
                <w:rFonts w:cs="Arial"/>
                <w:i/>
                <w:sz w:val="22"/>
              </w:rPr>
              <w:t xml:space="preserve">RWIF has been designed to incentivise and reward performance, particularly in terms of external income capture. Outline the </w:t>
            </w:r>
            <w:r w:rsidR="00944E95" w:rsidRPr="00172908">
              <w:rPr>
                <w:rFonts w:cs="Arial"/>
                <w:i/>
                <w:sz w:val="22"/>
              </w:rPr>
              <w:t>direction of travel</w:t>
            </w:r>
            <w:r w:rsidRPr="00172908">
              <w:rPr>
                <w:rFonts w:cs="Arial"/>
                <w:i/>
                <w:sz w:val="22"/>
              </w:rPr>
              <w:t xml:space="preserve"> </w:t>
            </w:r>
            <w:r w:rsidR="00720743" w:rsidRPr="00172908">
              <w:rPr>
                <w:rFonts w:cs="Arial"/>
                <w:i/>
                <w:sz w:val="22"/>
              </w:rPr>
              <w:t xml:space="preserve">for the next three years which will </w:t>
            </w:r>
            <w:r w:rsidR="00227209" w:rsidRPr="00172908">
              <w:rPr>
                <w:rFonts w:cs="Arial"/>
                <w:i/>
                <w:sz w:val="22"/>
              </w:rPr>
              <w:lastRenderedPageBreak/>
              <w:t>support</w:t>
            </w:r>
            <w:r w:rsidR="00720743" w:rsidRPr="00172908">
              <w:rPr>
                <w:rFonts w:cs="Arial"/>
                <w:i/>
                <w:sz w:val="22"/>
              </w:rPr>
              <w:t xml:space="preserve"> delivery</w:t>
            </w:r>
            <w:r w:rsidR="00227209" w:rsidRPr="00172908">
              <w:rPr>
                <w:rFonts w:cs="Arial"/>
                <w:i/>
                <w:sz w:val="22"/>
              </w:rPr>
              <w:t xml:space="preserve"> of the KPIs outlined in 3.1</w:t>
            </w:r>
            <w:r w:rsidR="00720743" w:rsidRPr="00172908">
              <w:rPr>
                <w:rFonts w:cs="Arial"/>
                <w:i/>
                <w:sz w:val="22"/>
              </w:rPr>
              <w:t>. P</w:t>
            </w:r>
            <w:r w:rsidR="00944E95" w:rsidRPr="00172908">
              <w:rPr>
                <w:rFonts w:cs="Arial"/>
                <w:i/>
                <w:sz w:val="22"/>
              </w:rPr>
              <w:t>rovide details on key area</w:t>
            </w:r>
            <w:r w:rsidR="00720743" w:rsidRPr="00172908">
              <w:rPr>
                <w:rFonts w:cs="Arial"/>
                <w:i/>
                <w:sz w:val="22"/>
              </w:rPr>
              <w:t>s</w:t>
            </w:r>
            <w:r w:rsidR="00944E95" w:rsidRPr="00172908">
              <w:rPr>
                <w:rFonts w:cs="Arial"/>
                <w:i/>
                <w:sz w:val="22"/>
              </w:rPr>
              <w:t xml:space="preserve"> of investment and growth</w:t>
            </w:r>
            <w:r w:rsidRPr="00172908">
              <w:rPr>
                <w:rFonts w:cs="Arial"/>
                <w:i/>
                <w:sz w:val="22"/>
              </w:rPr>
              <w:t>. Outline where RWIF will be used to add value to existing activities, or how it will support new developments. Further guidance on this section is available in Circular W20/</w:t>
            </w:r>
            <w:r w:rsidR="00170C80" w:rsidRPr="00172908">
              <w:rPr>
                <w:rFonts w:cs="Arial"/>
                <w:i/>
                <w:sz w:val="22"/>
              </w:rPr>
              <w:t>09</w:t>
            </w:r>
            <w:r w:rsidRPr="00172908">
              <w:rPr>
                <w:rFonts w:cs="Arial"/>
                <w:i/>
                <w:sz w:val="22"/>
              </w:rPr>
              <w:t>HE. Your response should be framed in terms of social and economic prosperity for Wales. [1000 words max]</w:t>
            </w:r>
          </w:p>
          <w:p w14:paraId="722F9C73" w14:textId="77777777" w:rsidR="00FB7DB7" w:rsidRPr="00172908" w:rsidRDefault="00FB7DB7" w:rsidP="00FB7DB7">
            <w:pPr>
              <w:rPr>
                <w:rFonts w:cs="Arial"/>
                <w:sz w:val="22"/>
              </w:rPr>
            </w:pPr>
          </w:p>
          <w:p w14:paraId="7F039182" w14:textId="21F56ED5" w:rsidR="00AD64DE" w:rsidRDefault="00E00618" w:rsidP="00FB7DB7">
            <w:pPr>
              <w:rPr>
                <w:rFonts w:asciiTheme="minorHAnsi" w:hAnsiTheme="minorHAnsi" w:cstheme="minorHAnsi"/>
                <w:sz w:val="22"/>
              </w:rPr>
            </w:pPr>
            <w:r w:rsidRPr="00172908">
              <w:rPr>
                <w:rFonts w:asciiTheme="minorHAnsi" w:hAnsiTheme="minorHAnsi" w:cstheme="minorHAnsi"/>
                <w:sz w:val="22"/>
              </w:rPr>
              <w:t>Bangor</w:t>
            </w:r>
            <w:r w:rsidR="0053665D" w:rsidRPr="00172908">
              <w:rPr>
                <w:rFonts w:asciiTheme="minorHAnsi" w:hAnsiTheme="minorHAnsi" w:cstheme="minorHAnsi"/>
                <w:sz w:val="22"/>
              </w:rPr>
              <w:t>’</w:t>
            </w:r>
            <w:r w:rsidRPr="00172908">
              <w:rPr>
                <w:rFonts w:asciiTheme="minorHAnsi" w:hAnsiTheme="minorHAnsi" w:cstheme="minorHAnsi"/>
                <w:sz w:val="22"/>
              </w:rPr>
              <w:t>s approach</w:t>
            </w:r>
            <w:r w:rsidR="00F13B35" w:rsidRPr="00172908">
              <w:rPr>
                <w:rFonts w:asciiTheme="minorHAnsi" w:hAnsiTheme="minorHAnsi" w:cstheme="minorHAnsi"/>
                <w:sz w:val="22"/>
              </w:rPr>
              <w:t xml:space="preserve"> to </w:t>
            </w:r>
            <w:r w:rsidR="00633ADA">
              <w:rPr>
                <w:rFonts w:asciiTheme="minorHAnsi" w:hAnsiTheme="minorHAnsi" w:cstheme="minorHAnsi"/>
                <w:sz w:val="22"/>
              </w:rPr>
              <w:t>commercialisation</w:t>
            </w:r>
            <w:r w:rsidR="004C4800">
              <w:rPr>
                <w:rFonts w:asciiTheme="minorHAnsi" w:hAnsiTheme="minorHAnsi" w:cstheme="minorHAnsi"/>
                <w:sz w:val="22"/>
              </w:rPr>
              <w:t xml:space="preserve"> and income </w:t>
            </w:r>
            <w:r w:rsidR="00633ADA">
              <w:rPr>
                <w:rFonts w:asciiTheme="minorHAnsi" w:hAnsiTheme="minorHAnsi" w:cstheme="minorHAnsi"/>
                <w:sz w:val="22"/>
              </w:rPr>
              <w:t>generation activity are</w:t>
            </w:r>
            <w:r w:rsidR="004C4800">
              <w:rPr>
                <w:rFonts w:asciiTheme="minorHAnsi" w:hAnsiTheme="minorHAnsi" w:cstheme="minorHAnsi"/>
                <w:sz w:val="22"/>
              </w:rPr>
              <w:t xml:space="preserve"> </w:t>
            </w:r>
            <w:r w:rsidR="00F13B35" w:rsidRPr="00172908">
              <w:rPr>
                <w:rFonts w:asciiTheme="minorHAnsi" w:hAnsiTheme="minorHAnsi" w:cstheme="minorHAnsi"/>
                <w:sz w:val="22"/>
              </w:rPr>
              <w:t xml:space="preserve">driven by </w:t>
            </w:r>
            <w:r w:rsidR="00AD64DE" w:rsidRPr="00172908">
              <w:rPr>
                <w:rFonts w:asciiTheme="minorHAnsi" w:hAnsiTheme="minorHAnsi" w:cstheme="minorHAnsi"/>
                <w:sz w:val="22"/>
              </w:rPr>
              <w:t>the following strategic imperatives:</w:t>
            </w:r>
          </w:p>
          <w:p w14:paraId="3CB0999F" w14:textId="5E024047" w:rsidR="007D0E60" w:rsidRDefault="007D0E60" w:rsidP="00FB7DB7">
            <w:pPr>
              <w:rPr>
                <w:rFonts w:asciiTheme="minorHAnsi" w:hAnsiTheme="minorHAnsi" w:cstheme="minorHAnsi"/>
                <w:sz w:val="22"/>
              </w:rPr>
            </w:pPr>
          </w:p>
          <w:tbl>
            <w:tblPr>
              <w:tblStyle w:val="PlainTable1"/>
              <w:tblW w:w="0" w:type="auto"/>
              <w:tblLook w:val="04A0" w:firstRow="1" w:lastRow="0" w:firstColumn="1" w:lastColumn="0" w:noHBand="0" w:noVBand="1"/>
            </w:tblPr>
            <w:tblGrid>
              <w:gridCol w:w="387"/>
              <w:gridCol w:w="8403"/>
            </w:tblGrid>
            <w:tr w:rsidR="00206DE2" w14:paraId="260FBBD0" w14:textId="77777777" w:rsidTr="00670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14:paraId="417AFB84" w14:textId="36746AB0" w:rsidR="00206DE2" w:rsidRPr="00206DE2" w:rsidRDefault="00D34C66" w:rsidP="00FB7DB7">
                  <w:pPr>
                    <w:rPr>
                      <w:rFonts w:asciiTheme="minorHAnsi" w:hAnsiTheme="minorHAnsi" w:cstheme="minorHAnsi"/>
                      <w:sz w:val="22"/>
                    </w:rPr>
                  </w:pPr>
                  <w:r>
                    <w:rPr>
                      <w:rFonts w:asciiTheme="minorHAnsi" w:hAnsiTheme="minorHAnsi" w:cstheme="minorHAnsi"/>
                      <w:sz w:val="22"/>
                    </w:rPr>
                    <w:t>A</w:t>
                  </w:r>
                  <w:r w:rsidR="00BA5B94">
                    <w:rPr>
                      <w:rFonts w:asciiTheme="minorHAnsi" w:hAnsiTheme="minorHAnsi" w:cstheme="minorHAnsi"/>
                      <w:sz w:val="22"/>
                    </w:rPr>
                    <w:t xml:space="preserve">ims </w:t>
                  </w:r>
                  <w:r w:rsidR="00206DE2" w:rsidRPr="00206DE2">
                    <w:rPr>
                      <w:rFonts w:asciiTheme="minorHAnsi" w:hAnsiTheme="minorHAnsi" w:cstheme="minorHAnsi"/>
                      <w:sz w:val="22"/>
                    </w:rPr>
                    <w:t>for</w:t>
                  </w:r>
                  <w:r w:rsidR="00CA3E9C">
                    <w:rPr>
                      <w:rFonts w:asciiTheme="minorHAnsi" w:hAnsiTheme="minorHAnsi" w:cstheme="minorHAnsi"/>
                      <w:sz w:val="22"/>
                    </w:rPr>
                    <w:t xml:space="preserve"> </w:t>
                  </w:r>
                  <w:r w:rsidR="00206DE2" w:rsidRPr="00206DE2">
                    <w:rPr>
                      <w:rFonts w:asciiTheme="minorHAnsi" w:hAnsiTheme="minorHAnsi" w:cstheme="minorHAnsi"/>
                      <w:sz w:val="22"/>
                    </w:rPr>
                    <w:t>Commercialisation and Income Generating Activities</w:t>
                  </w:r>
                </w:p>
              </w:tc>
            </w:tr>
            <w:tr w:rsidR="000D025D" w14:paraId="5200C477" w14:textId="77777777" w:rsidTr="0020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0D7B35F1" w14:textId="38591F4E" w:rsidR="000D025D" w:rsidRPr="00DD66CF" w:rsidRDefault="000D025D" w:rsidP="000D025D">
                  <w:pPr>
                    <w:jc w:val="center"/>
                    <w:rPr>
                      <w:rFonts w:asciiTheme="minorHAnsi" w:hAnsiTheme="minorHAnsi" w:cstheme="minorHAnsi"/>
                      <w:b w:val="0"/>
                      <w:bCs w:val="0"/>
                      <w:sz w:val="22"/>
                    </w:rPr>
                  </w:pPr>
                  <w:r w:rsidRPr="00DD66CF">
                    <w:rPr>
                      <w:rFonts w:asciiTheme="minorHAnsi" w:hAnsiTheme="minorHAnsi" w:cstheme="minorHAnsi"/>
                      <w:sz w:val="22"/>
                    </w:rPr>
                    <w:t>1.</w:t>
                  </w:r>
                </w:p>
              </w:tc>
              <w:tc>
                <w:tcPr>
                  <w:tcW w:w="8403" w:type="dxa"/>
                </w:tcPr>
                <w:p w14:paraId="4AD11433" w14:textId="2C8EF1AF" w:rsidR="000D025D" w:rsidRPr="00DD66CF" w:rsidRDefault="000D025D" w:rsidP="00FB7D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D66CF">
                    <w:rPr>
                      <w:rFonts w:asciiTheme="minorHAnsi" w:hAnsiTheme="minorHAnsi" w:cstheme="minorHAnsi"/>
                      <w:sz w:val="22"/>
                    </w:rPr>
                    <w:t>Winning more competitive Research and Innovation income</w:t>
                  </w:r>
                </w:p>
              </w:tc>
            </w:tr>
            <w:tr w:rsidR="000D025D" w14:paraId="7FDD3D1D" w14:textId="77777777" w:rsidTr="00206DE2">
              <w:tc>
                <w:tcPr>
                  <w:cnfStyle w:val="001000000000" w:firstRow="0" w:lastRow="0" w:firstColumn="1" w:lastColumn="0" w:oddVBand="0" w:evenVBand="0" w:oddHBand="0" w:evenHBand="0" w:firstRowFirstColumn="0" w:firstRowLastColumn="0" w:lastRowFirstColumn="0" w:lastRowLastColumn="0"/>
                  <w:tcW w:w="387" w:type="dxa"/>
                </w:tcPr>
                <w:p w14:paraId="027DDE34" w14:textId="41C92F5B" w:rsidR="000D025D" w:rsidRPr="00DD66CF" w:rsidRDefault="000D025D" w:rsidP="000D025D">
                  <w:pPr>
                    <w:jc w:val="center"/>
                    <w:rPr>
                      <w:rFonts w:asciiTheme="minorHAnsi" w:hAnsiTheme="minorHAnsi" w:cstheme="minorHAnsi"/>
                      <w:b w:val="0"/>
                      <w:bCs w:val="0"/>
                      <w:sz w:val="22"/>
                    </w:rPr>
                  </w:pPr>
                  <w:r w:rsidRPr="00DD66CF">
                    <w:rPr>
                      <w:rFonts w:asciiTheme="minorHAnsi" w:hAnsiTheme="minorHAnsi" w:cstheme="minorHAnsi"/>
                      <w:sz w:val="22"/>
                    </w:rPr>
                    <w:t>2.</w:t>
                  </w:r>
                </w:p>
              </w:tc>
              <w:tc>
                <w:tcPr>
                  <w:tcW w:w="8403" w:type="dxa"/>
                </w:tcPr>
                <w:p w14:paraId="31C2239E" w14:textId="31238311" w:rsidR="000D025D" w:rsidRDefault="000D025D" w:rsidP="00FB7D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D025D">
                    <w:rPr>
                      <w:rFonts w:asciiTheme="minorHAnsi" w:hAnsiTheme="minorHAnsi" w:cstheme="minorHAnsi"/>
                      <w:sz w:val="22"/>
                    </w:rPr>
                    <w:t>Realising a Placed Based Innovation Agenda (North Wales Innovation Crescent)</w:t>
                  </w:r>
                </w:p>
              </w:tc>
            </w:tr>
            <w:tr w:rsidR="000D025D" w14:paraId="636423EC" w14:textId="77777777" w:rsidTr="0020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657E74C6" w14:textId="23520B8C" w:rsidR="000D025D" w:rsidRPr="00DD66CF" w:rsidRDefault="000D025D" w:rsidP="000D025D">
                  <w:pPr>
                    <w:jc w:val="center"/>
                    <w:rPr>
                      <w:rFonts w:asciiTheme="minorHAnsi" w:hAnsiTheme="minorHAnsi" w:cstheme="minorHAnsi"/>
                      <w:b w:val="0"/>
                      <w:bCs w:val="0"/>
                      <w:sz w:val="22"/>
                    </w:rPr>
                  </w:pPr>
                  <w:r w:rsidRPr="00DD66CF">
                    <w:rPr>
                      <w:rFonts w:asciiTheme="minorHAnsi" w:hAnsiTheme="minorHAnsi" w:cstheme="minorHAnsi"/>
                      <w:sz w:val="22"/>
                    </w:rPr>
                    <w:t>3.</w:t>
                  </w:r>
                </w:p>
              </w:tc>
              <w:tc>
                <w:tcPr>
                  <w:tcW w:w="8403" w:type="dxa"/>
                </w:tcPr>
                <w:p w14:paraId="3F52B7DB" w14:textId="3A67F5E6" w:rsidR="000D025D" w:rsidRDefault="000D025D" w:rsidP="00FB7D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D025D">
                    <w:rPr>
                      <w:rFonts w:asciiTheme="minorHAnsi" w:hAnsiTheme="minorHAnsi" w:cstheme="minorHAnsi"/>
                      <w:sz w:val="22"/>
                    </w:rPr>
                    <w:t>Enhancing institutional KEC performance</w:t>
                  </w:r>
                </w:p>
              </w:tc>
            </w:tr>
            <w:tr w:rsidR="000D025D" w14:paraId="065D54E8" w14:textId="77777777" w:rsidTr="00206DE2">
              <w:tc>
                <w:tcPr>
                  <w:cnfStyle w:val="001000000000" w:firstRow="0" w:lastRow="0" w:firstColumn="1" w:lastColumn="0" w:oddVBand="0" w:evenVBand="0" w:oddHBand="0" w:evenHBand="0" w:firstRowFirstColumn="0" w:firstRowLastColumn="0" w:lastRowFirstColumn="0" w:lastRowLastColumn="0"/>
                  <w:tcW w:w="387" w:type="dxa"/>
                </w:tcPr>
                <w:p w14:paraId="13C30CFF" w14:textId="7974253F" w:rsidR="000D025D" w:rsidRPr="00DD66CF" w:rsidRDefault="000D025D" w:rsidP="000D025D">
                  <w:pPr>
                    <w:jc w:val="center"/>
                    <w:rPr>
                      <w:rFonts w:asciiTheme="minorHAnsi" w:hAnsiTheme="minorHAnsi" w:cstheme="minorHAnsi"/>
                      <w:b w:val="0"/>
                      <w:bCs w:val="0"/>
                      <w:sz w:val="22"/>
                    </w:rPr>
                  </w:pPr>
                  <w:r w:rsidRPr="00DD66CF">
                    <w:rPr>
                      <w:rFonts w:asciiTheme="minorHAnsi" w:hAnsiTheme="minorHAnsi" w:cstheme="minorHAnsi"/>
                      <w:sz w:val="22"/>
                    </w:rPr>
                    <w:t>4.</w:t>
                  </w:r>
                </w:p>
              </w:tc>
              <w:tc>
                <w:tcPr>
                  <w:tcW w:w="8403" w:type="dxa"/>
                </w:tcPr>
                <w:p w14:paraId="3CD65A92" w14:textId="41514069" w:rsidR="000D025D" w:rsidRDefault="00A9766B" w:rsidP="00FB7D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A9766B">
                    <w:rPr>
                      <w:rFonts w:asciiTheme="minorHAnsi" w:hAnsiTheme="minorHAnsi" w:cstheme="minorHAnsi"/>
                      <w:sz w:val="22"/>
                    </w:rPr>
                    <w:t>Improving our Research &amp; Innovation Infrastructure</w:t>
                  </w:r>
                </w:p>
              </w:tc>
            </w:tr>
            <w:tr w:rsidR="000D025D" w14:paraId="1D1EE31D" w14:textId="77777777" w:rsidTr="00206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458EEECB" w14:textId="4B609E65" w:rsidR="000D025D" w:rsidRPr="00DD66CF" w:rsidRDefault="000D025D" w:rsidP="000D025D">
                  <w:pPr>
                    <w:jc w:val="center"/>
                    <w:rPr>
                      <w:rFonts w:asciiTheme="minorHAnsi" w:hAnsiTheme="minorHAnsi" w:cstheme="minorHAnsi"/>
                      <w:b w:val="0"/>
                      <w:bCs w:val="0"/>
                      <w:sz w:val="22"/>
                    </w:rPr>
                  </w:pPr>
                  <w:r w:rsidRPr="00DD66CF">
                    <w:rPr>
                      <w:rFonts w:asciiTheme="minorHAnsi" w:hAnsiTheme="minorHAnsi" w:cstheme="minorHAnsi"/>
                      <w:sz w:val="22"/>
                    </w:rPr>
                    <w:t>5.</w:t>
                  </w:r>
                </w:p>
              </w:tc>
              <w:tc>
                <w:tcPr>
                  <w:tcW w:w="8403" w:type="dxa"/>
                </w:tcPr>
                <w:p w14:paraId="176BC986" w14:textId="6520DD66" w:rsidR="000D025D" w:rsidRDefault="00A9766B" w:rsidP="00FB7D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9766B">
                    <w:rPr>
                      <w:rFonts w:asciiTheme="minorHAnsi" w:hAnsiTheme="minorHAnsi" w:cstheme="minorHAnsi"/>
                      <w:sz w:val="22"/>
                    </w:rPr>
                    <w:t>Developing and extending our commercialisation portfolio</w:t>
                  </w:r>
                </w:p>
              </w:tc>
            </w:tr>
          </w:tbl>
          <w:p w14:paraId="1768C3A1" w14:textId="77777777" w:rsidR="007D0E60" w:rsidRPr="00172908" w:rsidRDefault="007D0E60" w:rsidP="00FB7DB7">
            <w:pPr>
              <w:rPr>
                <w:rFonts w:asciiTheme="minorHAnsi" w:hAnsiTheme="minorHAnsi" w:cstheme="minorHAnsi"/>
                <w:sz w:val="22"/>
              </w:rPr>
            </w:pPr>
          </w:p>
          <w:p w14:paraId="28D91D31" w14:textId="54CD12BE" w:rsidR="00640EAC" w:rsidRDefault="00640EAC" w:rsidP="00640EAC">
            <w:pPr>
              <w:jc w:val="both"/>
              <w:rPr>
                <w:rFonts w:asciiTheme="minorHAnsi" w:hAnsiTheme="minorHAnsi" w:cstheme="minorHAnsi"/>
                <w:sz w:val="22"/>
              </w:rPr>
            </w:pPr>
            <w:r>
              <w:rPr>
                <w:rFonts w:asciiTheme="minorHAnsi" w:hAnsiTheme="minorHAnsi" w:cstheme="minorHAnsi"/>
                <w:sz w:val="22"/>
              </w:rPr>
              <w:t xml:space="preserve">These are an acknowledgement that a different approach is required to successfully engage with the post Brexit funding environment. Bangor University </w:t>
            </w:r>
            <w:r>
              <w:rPr>
                <w:rFonts w:ascii="Calibri" w:eastAsia="Calibri" w:hAnsi="Calibri" w:cs="Times New Roman"/>
                <w:sz w:val="22"/>
              </w:rPr>
              <w:t>has benefitted hugely from Structural Funds, but our overall funding mix is unbalanced, with an overreliance on WEFO</w:t>
            </w:r>
            <w:r>
              <w:rPr>
                <w:rFonts w:asciiTheme="minorHAnsi" w:hAnsiTheme="minorHAnsi" w:cstheme="minorHAnsi"/>
                <w:sz w:val="22"/>
              </w:rPr>
              <w:t xml:space="preserve"> monies to support research and innovation activities, particularly in the absence of other sources of I&amp;E support. </w:t>
            </w:r>
            <w:r>
              <w:rPr>
                <w:rFonts w:ascii="Calibri" w:eastAsia="Calibri" w:hAnsi="Calibri" w:cs="Times New Roman"/>
                <w:sz w:val="22"/>
              </w:rPr>
              <w:t xml:space="preserve">Alongside this there is a recognition of us being a part of a unique economic geography.  The recent Science and Innovation Audits involving the </w:t>
            </w:r>
            <w:r>
              <w:rPr>
                <w:rFonts w:ascii="Calibri" w:eastAsia="Calibri" w:hAnsi="Calibri" w:cs="Times New Roman"/>
                <w:b/>
                <w:bCs/>
                <w:sz w:val="22"/>
              </w:rPr>
              <w:t>‘North West Arc’</w:t>
            </w:r>
            <w:r>
              <w:rPr>
                <w:rFonts w:ascii="Calibri" w:eastAsia="Calibri" w:hAnsi="Calibri" w:cs="Times New Roman"/>
                <w:sz w:val="22"/>
              </w:rPr>
              <w:t xml:space="preserve"> geography have led us to the development of a compelling case for place-based innovation activities for our </w:t>
            </w:r>
            <w:r>
              <w:rPr>
                <w:rFonts w:ascii="Calibri" w:eastAsia="Calibri" w:hAnsi="Calibri" w:cs="Times New Roman"/>
                <w:b/>
                <w:bCs/>
                <w:sz w:val="22"/>
              </w:rPr>
              <w:t>North Wales Innovation Crescent (NWIC)</w:t>
            </w:r>
            <w:r>
              <w:rPr>
                <w:rFonts w:ascii="Calibri" w:eastAsia="Calibri" w:hAnsi="Calibri" w:cs="Times New Roman"/>
                <w:sz w:val="22"/>
              </w:rPr>
              <w:t xml:space="preserve"> Model. Our aim is </w:t>
            </w:r>
            <w:r w:rsidR="003C63F7">
              <w:rPr>
                <w:rFonts w:ascii="Calibri" w:eastAsia="Calibri" w:hAnsi="Calibri" w:cs="Times New Roman"/>
                <w:sz w:val="22"/>
              </w:rPr>
              <w:t>to provide</w:t>
            </w:r>
            <w:r>
              <w:rPr>
                <w:rFonts w:ascii="Calibri" w:eastAsia="Calibri" w:hAnsi="Calibri" w:cs="Times New Roman"/>
                <w:sz w:val="22"/>
              </w:rPr>
              <w:t xml:space="preserve"> Thought Leadership for the region by working collaboratively and collectively with regional partners in all sectors. This also chimes with Welsh Government’s regionalisation agenda which sees North Wales as a district region of the nation. This anticipates a much-changed funding environment dominated by a rebalancing and levelling up agenda i.e. the Shared Prosperity Fund. Therefore, it is necessary to position ourselves as the University for North Wales providing the critical research and innovation backbone to feed a wider economic recovery effort. Our contribution to the </w:t>
            </w:r>
            <w:r>
              <w:rPr>
                <w:rFonts w:ascii="Calibri" w:eastAsia="Calibri" w:hAnsi="Calibri" w:cs="Times New Roman"/>
                <w:b/>
                <w:bCs/>
                <w:sz w:val="22"/>
              </w:rPr>
              <w:t>North Wales Growth Deal</w:t>
            </w:r>
            <w:r>
              <w:rPr>
                <w:rFonts w:ascii="Calibri" w:eastAsia="Calibri" w:hAnsi="Calibri" w:cs="Times New Roman"/>
                <w:sz w:val="22"/>
              </w:rPr>
              <w:t xml:space="preserve"> with planned capital investments in </w:t>
            </w:r>
            <w:r>
              <w:rPr>
                <w:rFonts w:asciiTheme="minorHAnsi" w:hAnsiTheme="minorHAnsi" w:cstheme="minorHAnsi"/>
                <w:sz w:val="22"/>
              </w:rPr>
              <w:t xml:space="preserve">flagship R&amp;I Centres of Excellence in Low Carbon Energy, Digital Signalling </w:t>
            </w:r>
            <w:r>
              <w:rPr>
                <w:rFonts w:asciiTheme="minorHAnsi" w:hAnsiTheme="minorHAnsi" w:cstheme="minorHAnsi"/>
                <w:sz w:val="22"/>
              </w:rPr>
              <w:lastRenderedPageBreak/>
              <w:t xml:space="preserve">and Environmental Biotech; </w:t>
            </w:r>
            <w:r>
              <w:rPr>
                <w:rFonts w:ascii="Calibri" w:eastAsia="Calibri" w:hAnsi="Calibri" w:cs="Times New Roman"/>
                <w:sz w:val="22"/>
              </w:rPr>
              <w:t xml:space="preserve">bolstered by exiting Ser Cymru and WEFO investments provides a blueprint on which to build. We seek to further bolster our approach to big science for the region through the establishment of a </w:t>
            </w:r>
            <w:r>
              <w:rPr>
                <w:rFonts w:ascii="Calibri" w:eastAsia="Calibri" w:hAnsi="Calibri" w:cs="Times New Roman"/>
                <w:b/>
                <w:bCs/>
                <w:sz w:val="22"/>
              </w:rPr>
              <w:t>Medical School for North Wales</w:t>
            </w:r>
            <w:r>
              <w:rPr>
                <w:rFonts w:ascii="Calibri" w:eastAsia="Calibri" w:hAnsi="Calibri" w:cs="Times New Roman"/>
                <w:sz w:val="22"/>
              </w:rPr>
              <w:t xml:space="preserve"> </w:t>
            </w:r>
            <w:r w:rsidR="002349D6">
              <w:rPr>
                <w:rFonts w:ascii="Calibri" w:eastAsia="Calibri" w:hAnsi="Calibri" w:cs="Times New Roman"/>
                <w:sz w:val="22"/>
              </w:rPr>
              <w:t xml:space="preserve">to </w:t>
            </w:r>
            <w:r>
              <w:rPr>
                <w:rFonts w:ascii="Calibri" w:eastAsia="Calibri" w:hAnsi="Calibri" w:cs="Times New Roman"/>
                <w:sz w:val="22"/>
              </w:rPr>
              <w:t>support the growth of life sciences in the region</w:t>
            </w:r>
            <w:r w:rsidR="002349D6">
              <w:rPr>
                <w:rFonts w:ascii="Calibri" w:eastAsia="Calibri" w:hAnsi="Calibri" w:cs="Times New Roman"/>
                <w:sz w:val="22"/>
              </w:rPr>
              <w:t xml:space="preserve"> and build on existing excellence in Health Sciences and Wellbeing</w:t>
            </w:r>
            <w:r w:rsidR="002349D6">
              <w:rPr>
                <w:rStyle w:val="FootnoteReference"/>
                <w:rFonts w:ascii="Calibri" w:eastAsia="Calibri" w:hAnsi="Calibri" w:cs="Times New Roman"/>
                <w:sz w:val="22"/>
              </w:rPr>
              <w:footnoteReference w:id="3"/>
            </w:r>
            <w:r>
              <w:rPr>
                <w:rFonts w:ascii="Calibri" w:eastAsia="Calibri" w:hAnsi="Calibri" w:cs="Times New Roman"/>
                <w:sz w:val="22"/>
              </w:rPr>
              <w:t xml:space="preserve">. We </w:t>
            </w:r>
            <w:r>
              <w:rPr>
                <w:rFonts w:asciiTheme="minorHAnsi" w:hAnsiTheme="minorHAnsi" w:cstheme="minorHAnsi"/>
                <w:sz w:val="22"/>
              </w:rPr>
              <w:t xml:space="preserve">are extending our links across the region particularly in North East Wales to deepen relationships with strategically important companies there as well as enhancing our collaboration with other key regional partners such as Grŵp Llandrillo Menai, Coleg </w:t>
            </w:r>
            <w:r w:rsidR="002349D6">
              <w:rPr>
                <w:rFonts w:asciiTheme="minorHAnsi" w:hAnsiTheme="minorHAnsi" w:cstheme="minorHAnsi"/>
                <w:sz w:val="22"/>
              </w:rPr>
              <w:t xml:space="preserve">Cambria, </w:t>
            </w:r>
            <w:hyperlink r:id="rId13" w:history="1">
              <w:r w:rsidR="002349D6" w:rsidRPr="007754DA">
                <w:rPr>
                  <w:rStyle w:val="Hyperlink"/>
                  <w:rFonts w:asciiTheme="minorHAnsi" w:hAnsiTheme="minorHAnsi" w:cstheme="minorHAnsi"/>
                  <w:sz w:val="22"/>
                </w:rPr>
                <w:t>AMRC</w:t>
              </w:r>
              <w:r w:rsidRPr="007754DA">
                <w:rPr>
                  <w:rStyle w:val="Hyperlink"/>
                  <w:rFonts w:asciiTheme="minorHAnsi" w:hAnsiTheme="minorHAnsi" w:cstheme="minorHAnsi"/>
                  <w:sz w:val="22"/>
                </w:rPr>
                <w:t xml:space="preserve"> Cymru</w:t>
              </w:r>
            </w:hyperlink>
            <w:r>
              <w:rPr>
                <w:rFonts w:asciiTheme="minorHAnsi" w:hAnsiTheme="minorHAnsi" w:cstheme="minorHAnsi"/>
                <w:sz w:val="22"/>
              </w:rPr>
              <w:t xml:space="preserve"> and Wrexham Glyndwr University.</w:t>
            </w:r>
          </w:p>
          <w:p w14:paraId="32C0C244" w14:textId="77777777" w:rsidR="003518F6" w:rsidRDefault="003518F6" w:rsidP="00640EAC">
            <w:pPr>
              <w:rPr>
                <w:rFonts w:asciiTheme="minorHAnsi" w:hAnsiTheme="minorHAnsi" w:cstheme="minorHAnsi"/>
                <w:sz w:val="22"/>
              </w:rPr>
            </w:pPr>
          </w:p>
          <w:p w14:paraId="6BB9CFC3" w14:textId="780098BC" w:rsidR="00640EAC" w:rsidRDefault="00640EAC" w:rsidP="00741EED">
            <w:pPr>
              <w:jc w:val="both"/>
              <w:rPr>
                <w:rFonts w:asciiTheme="minorHAnsi" w:hAnsiTheme="minorHAnsi" w:cstheme="minorHAnsi"/>
                <w:sz w:val="22"/>
              </w:rPr>
            </w:pPr>
            <w:r>
              <w:rPr>
                <w:rFonts w:asciiTheme="minorHAnsi" w:hAnsiTheme="minorHAnsi" w:cstheme="minorHAnsi"/>
                <w:sz w:val="22"/>
              </w:rPr>
              <w:t xml:space="preserve">Building on our extensive R&amp;I portfolio of applied research (supported by WEFO and Ser Cymru) we will seek to further extend activity in  regionally important sectors such as Environmental Sciences, High Value Manufacturing, Advanced Materials, Food &amp; Aggrotech, Health &amp; Wellbeing, Cultural and Creative Industries and Financial &amp; Professional services. </w:t>
            </w:r>
            <w:r w:rsidR="00B83C15">
              <w:rPr>
                <w:rFonts w:asciiTheme="minorHAnsi" w:hAnsiTheme="minorHAnsi" w:cstheme="minorHAnsi"/>
                <w:sz w:val="22"/>
              </w:rPr>
              <w:t xml:space="preserve">Experience from the delivery our ESRC </w:t>
            </w:r>
            <w:r w:rsidR="00B83C15" w:rsidRPr="00B401AC">
              <w:rPr>
                <w:rFonts w:asciiTheme="minorHAnsi" w:hAnsiTheme="minorHAnsi" w:cstheme="minorHAnsi"/>
                <w:b/>
                <w:bCs/>
                <w:sz w:val="22"/>
              </w:rPr>
              <w:t>Impact Accelerator Account</w:t>
            </w:r>
            <w:r w:rsidR="00B83C15">
              <w:rPr>
                <w:rFonts w:asciiTheme="minorHAnsi" w:hAnsiTheme="minorHAnsi" w:cstheme="minorHAnsi"/>
                <w:sz w:val="22"/>
              </w:rPr>
              <w:t xml:space="preserve"> and associated </w:t>
            </w:r>
            <w:r w:rsidR="00B83C15" w:rsidRPr="00B401AC">
              <w:rPr>
                <w:rFonts w:asciiTheme="minorHAnsi" w:hAnsiTheme="minorHAnsi" w:cstheme="minorHAnsi"/>
                <w:b/>
                <w:bCs/>
                <w:sz w:val="22"/>
              </w:rPr>
              <w:t>Business Boost Funding</w:t>
            </w:r>
            <w:r w:rsidR="00B83C15">
              <w:rPr>
                <w:rFonts w:asciiTheme="minorHAnsi" w:hAnsiTheme="minorHAnsi" w:cstheme="minorHAnsi"/>
                <w:sz w:val="22"/>
              </w:rPr>
              <w:t xml:space="preserve"> will ensure innovative approaches are mainstreamed into our extended engagement portfolio.</w:t>
            </w:r>
          </w:p>
          <w:p w14:paraId="5264696B" w14:textId="77777777" w:rsidR="00640EAC" w:rsidRDefault="00640EAC" w:rsidP="00640EAC">
            <w:pPr>
              <w:rPr>
                <w:rFonts w:asciiTheme="minorHAnsi" w:hAnsiTheme="minorHAnsi" w:cstheme="minorHAnsi"/>
                <w:sz w:val="22"/>
              </w:rPr>
            </w:pPr>
          </w:p>
          <w:p w14:paraId="712D1831" w14:textId="66962B9E" w:rsidR="00640EAC" w:rsidRDefault="00640EAC" w:rsidP="00640EAC">
            <w:pPr>
              <w:jc w:val="both"/>
              <w:rPr>
                <w:rFonts w:asciiTheme="minorHAnsi" w:hAnsiTheme="minorHAnsi" w:cstheme="minorHAnsi"/>
                <w:sz w:val="22"/>
              </w:rPr>
            </w:pPr>
            <w:r>
              <w:rPr>
                <w:rFonts w:asciiTheme="minorHAnsi" w:hAnsiTheme="minorHAnsi" w:cstheme="minorHAnsi"/>
                <w:sz w:val="22"/>
              </w:rPr>
              <w:t xml:space="preserve">In order to address the immediate needs of the economy post-COVID we will repurpose and enhance existing I&amp;E support in a </w:t>
            </w:r>
            <w:r>
              <w:rPr>
                <w:rFonts w:asciiTheme="minorHAnsi" w:hAnsiTheme="minorHAnsi" w:cstheme="minorHAnsi"/>
                <w:b/>
                <w:bCs/>
                <w:sz w:val="22"/>
              </w:rPr>
              <w:t>University Collaborate &amp; Innovate for Recovery</w:t>
            </w:r>
            <w:r>
              <w:rPr>
                <w:rFonts w:asciiTheme="minorHAnsi" w:hAnsiTheme="minorHAnsi" w:cstheme="minorHAnsi"/>
                <w:sz w:val="22"/>
              </w:rPr>
              <w:t xml:space="preserve"> programme</w:t>
            </w:r>
            <w:r>
              <w:rPr>
                <w:rFonts w:asciiTheme="minorHAnsi" w:hAnsiTheme="minorHAnsi" w:cstheme="minorHAnsi"/>
                <w:b/>
                <w:bCs/>
                <w:sz w:val="22"/>
              </w:rPr>
              <w:t xml:space="preserve"> (</w:t>
            </w:r>
            <w:proofErr w:type="spellStart"/>
            <w:r>
              <w:rPr>
                <w:rFonts w:asciiTheme="minorHAnsi" w:hAnsiTheme="minorHAnsi" w:cstheme="minorHAnsi"/>
                <w:b/>
                <w:bCs/>
                <w:sz w:val="22"/>
              </w:rPr>
              <w:t>Uni</w:t>
            </w:r>
            <w:proofErr w:type="spellEnd"/>
            <w:r>
              <w:rPr>
                <w:rFonts w:asciiTheme="minorHAnsi" w:hAnsiTheme="minorHAnsi" w:cstheme="minorHAnsi"/>
                <w:b/>
                <w:bCs/>
                <w:sz w:val="22"/>
              </w:rPr>
              <w:t xml:space="preserve"> </w:t>
            </w:r>
            <w:proofErr w:type="spellStart"/>
            <w:r>
              <w:rPr>
                <w:rFonts w:asciiTheme="minorHAnsi" w:hAnsiTheme="minorHAnsi" w:cstheme="minorHAnsi"/>
                <w:b/>
                <w:bCs/>
                <w:sz w:val="22"/>
              </w:rPr>
              <w:t>CaIR</w:t>
            </w:r>
            <w:proofErr w:type="spellEnd"/>
            <w:r>
              <w:rPr>
                <w:rFonts w:asciiTheme="minorHAnsi" w:hAnsiTheme="minorHAnsi" w:cstheme="minorHAnsi"/>
                <w:b/>
                <w:bCs/>
                <w:sz w:val="22"/>
              </w:rPr>
              <w:t>)</w:t>
            </w:r>
            <w:r>
              <w:rPr>
                <w:rFonts w:asciiTheme="minorHAnsi" w:hAnsiTheme="minorHAnsi" w:cstheme="minorHAnsi"/>
                <w:sz w:val="22"/>
              </w:rPr>
              <w:t xml:space="preserve">.  This provides a unique opportunity to integrate and augment our I&amp;E support around a core institutional offer of the provision of </w:t>
            </w:r>
            <w:r>
              <w:rPr>
                <w:rFonts w:asciiTheme="minorHAnsi" w:hAnsiTheme="minorHAnsi" w:cstheme="minorHAnsi"/>
                <w:b/>
                <w:bCs/>
                <w:sz w:val="22"/>
              </w:rPr>
              <w:t>Knowledge</w:t>
            </w:r>
            <w:r>
              <w:rPr>
                <w:rFonts w:asciiTheme="minorHAnsi" w:hAnsiTheme="minorHAnsi" w:cstheme="minorHAnsi"/>
                <w:sz w:val="22"/>
              </w:rPr>
              <w:t xml:space="preserve"> and </w:t>
            </w:r>
            <w:r>
              <w:rPr>
                <w:rFonts w:asciiTheme="minorHAnsi" w:hAnsiTheme="minorHAnsi" w:cstheme="minorHAnsi"/>
                <w:b/>
                <w:bCs/>
                <w:sz w:val="22"/>
              </w:rPr>
              <w:t>Talent</w:t>
            </w:r>
            <w:r>
              <w:rPr>
                <w:rFonts w:asciiTheme="minorHAnsi" w:hAnsiTheme="minorHAnsi" w:cstheme="minorHAnsi"/>
                <w:sz w:val="22"/>
              </w:rPr>
              <w:t xml:space="preserve"> to business to support innovation and growth. Going forward we aim to grow HEBCI metrics that make up the National I&amp;E measures) with specific investments and measures. We will increase resource in areas where we know a step change in performance is possible if suitable additional provision is made to increase capacity, capability and expertise. We will also review and identify the optimal delivery framework for commercial work</w:t>
            </w:r>
            <w:r w:rsidR="0087179A">
              <w:rPr>
                <w:rFonts w:asciiTheme="minorHAnsi" w:hAnsiTheme="minorHAnsi" w:cstheme="minorHAnsi"/>
                <w:sz w:val="22"/>
              </w:rPr>
              <w:t xml:space="preserve"> and</w:t>
            </w:r>
            <w:r w:rsidR="00B9751F">
              <w:rPr>
                <w:rFonts w:asciiTheme="minorHAnsi" w:hAnsiTheme="minorHAnsi" w:cstheme="minorHAnsi"/>
                <w:sz w:val="22"/>
              </w:rPr>
              <w:t xml:space="preserve"> </w:t>
            </w:r>
            <w:r w:rsidR="005E09DE">
              <w:rPr>
                <w:rFonts w:asciiTheme="minorHAnsi" w:hAnsiTheme="minorHAnsi" w:cstheme="minorHAnsi"/>
                <w:sz w:val="22"/>
              </w:rPr>
              <w:t xml:space="preserve">opportunities to participate </w:t>
            </w:r>
            <w:r w:rsidR="006226A0">
              <w:rPr>
                <w:rFonts w:asciiTheme="minorHAnsi" w:hAnsiTheme="minorHAnsi" w:cstheme="minorHAnsi"/>
                <w:sz w:val="22"/>
              </w:rPr>
              <w:t>in the</w:t>
            </w:r>
            <w:hyperlink r:id="rId14" w:history="1">
              <w:r w:rsidR="006226A0" w:rsidRPr="005C103F">
                <w:rPr>
                  <w:rStyle w:val="Hyperlink"/>
                  <w:rFonts w:asciiTheme="minorHAnsi" w:hAnsiTheme="minorHAnsi" w:cstheme="minorHAnsi"/>
                  <w:sz w:val="22"/>
                </w:rPr>
                <w:t xml:space="preserve"> </w:t>
              </w:r>
              <w:proofErr w:type="spellStart"/>
              <w:r w:rsidR="00D132D9" w:rsidRPr="005C103F">
                <w:rPr>
                  <w:rStyle w:val="Hyperlink"/>
                  <w:rFonts w:asciiTheme="minorHAnsi" w:hAnsiTheme="minorHAnsi" w:cstheme="minorHAnsi"/>
                  <w:sz w:val="22"/>
                </w:rPr>
                <w:t>ICURe</w:t>
              </w:r>
              <w:proofErr w:type="spellEnd"/>
            </w:hyperlink>
            <w:r w:rsidR="00D132D9">
              <w:rPr>
                <w:rFonts w:asciiTheme="minorHAnsi" w:hAnsiTheme="minorHAnsi" w:cstheme="minorHAnsi"/>
                <w:sz w:val="22"/>
              </w:rPr>
              <w:t xml:space="preserve"> programme.</w:t>
            </w:r>
          </w:p>
          <w:p w14:paraId="6A060656" w14:textId="77777777" w:rsidR="00640EAC" w:rsidRDefault="00640EAC" w:rsidP="00640EAC">
            <w:pPr>
              <w:jc w:val="both"/>
              <w:rPr>
                <w:rFonts w:asciiTheme="minorHAnsi" w:hAnsiTheme="minorHAnsi" w:cstheme="minorHAnsi"/>
                <w:sz w:val="22"/>
              </w:rPr>
            </w:pPr>
          </w:p>
          <w:p w14:paraId="042DF8DF" w14:textId="703BE630" w:rsidR="00640EAC" w:rsidRDefault="00640EAC" w:rsidP="00640EAC">
            <w:pPr>
              <w:jc w:val="both"/>
              <w:rPr>
                <w:rFonts w:asciiTheme="minorHAnsi" w:hAnsiTheme="minorHAnsi" w:cstheme="minorHAnsi"/>
                <w:sz w:val="22"/>
              </w:rPr>
            </w:pPr>
            <w:r>
              <w:rPr>
                <w:rFonts w:asciiTheme="minorHAnsi" w:hAnsiTheme="minorHAnsi" w:cstheme="minorHAnsi"/>
                <w:sz w:val="22"/>
              </w:rPr>
              <w:t xml:space="preserve">Building on the HEFCW supported </w:t>
            </w:r>
            <w:r>
              <w:rPr>
                <w:rFonts w:asciiTheme="minorHAnsi" w:hAnsiTheme="minorHAnsi" w:cstheme="minorHAnsi"/>
                <w:b/>
                <w:bCs/>
                <w:sz w:val="22"/>
              </w:rPr>
              <w:t>NWKT Hubs</w:t>
            </w:r>
            <w:r>
              <w:rPr>
                <w:rFonts w:asciiTheme="minorHAnsi" w:hAnsiTheme="minorHAnsi" w:cstheme="minorHAnsi"/>
                <w:sz w:val="22"/>
              </w:rPr>
              <w:t xml:space="preserve"> project we will take the initiative in establishing a </w:t>
            </w:r>
            <w:r>
              <w:rPr>
                <w:rFonts w:asciiTheme="minorHAnsi" w:hAnsiTheme="minorHAnsi" w:cstheme="minorHAnsi"/>
                <w:b/>
                <w:bCs/>
                <w:sz w:val="22"/>
              </w:rPr>
              <w:t>Knowledge Exchange Network</w:t>
            </w:r>
            <w:r>
              <w:rPr>
                <w:rFonts w:asciiTheme="minorHAnsi" w:hAnsiTheme="minorHAnsi" w:cstheme="minorHAnsi"/>
                <w:sz w:val="22"/>
              </w:rPr>
              <w:t xml:space="preserve"> for the region (</w:t>
            </w:r>
            <w:r>
              <w:rPr>
                <w:rFonts w:asciiTheme="minorHAnsi" w:hAnsiTheme="minorHAnsi" w:cstheme="minorHAnsi"/>
                <w:b/>
                <w:bCs/>
                <w:sz w:val="22"/>
              </w:rPr>
              <w:t>KENNW</w:t>
            </w:r>
            <w:r>
              <w:rPr>
                <w:rFonts w:asciiTheme="minorHAnsi" w:hAnsiTheme="minorHAnsi" w:cstheme="minorHAnsi"/>
                <w:sz w:val="22"/>
              </w:rPr>
              <w:t xml:space="preserve">) bring together FE and HE alongside AMRC Cymru, Welsh Government, the local KTN and knowledge intensive industry to improve the project pipeline and increase the regions participation in key funding programmes such as Innovate UK. A </w:t>
            </w:r>
            <w:r w:rsidRPr="00BB74EF">
              <w:rPr>
                <w:rFonts w:asciiTheme="minorHAnsi" w:hAnsiTheme="minorHAnsi" w:cstheme="minorHAnsi"/>
                <w:b/>
                <w:bCs/>
                <w:sz w:val="22"/>
              </w:rPr>
              <w:t>KTP Centre for</w:t>
            </w:r>
            <w:r w:rsidR="00BB74EF" w:rsidRPr="00BB74EF">
              <w:rPr>
                <w:rFonts w:asciiTheme="minorHAnsi" w:hAnsiTheme="minorHAnsi" w:cstheme="minorHAnsi"/>
                <w:b/>
                <w:bCs/>
                <w:sz w:val="22"/>
              </w:rPr>
              <w:t xml:space="preserve"> North</w:t>
            </w:r>
            <w:r w:rsidRPr="00BB74EF">
              <w:rPr>
                <w:rFonts w:asciiTheme="minorHAnsi" w:hAnsiTheme="minorHAnsi" w:cstheme="minorHAnsi"/>
                <w:b/>
                <w:bCs/>
                <w:sz w:val="22"/>
              </w:rPr>
              <w:t xml:space="preserve"> Wales</w:t>
            </w:r>
            <w:r>
              <w:rPr>
                <w:rFonts w:asciiTheme="minorHAnsi" w:hAnsiTheme="minorHAnsi" w:cstheme="minorHAnsi"/>
                <w:sz w:val="22"/>
              </w:rPr>
              <w:t xml:space="preserve"> will form part of this initiative. We will seek the support of others to </w:t>
            </w:r>
            <w:r w:rsidR="00023FCD">
              <w:rPr>
                <w:rFonts w:asciiTheme="minorHAnsi" w:hAnsiTheme="minorHAnsi" w:cstheme="minorHAnsi"/>
                <w:sz w:val="22"/>
              </w:rPr>
              <w:t>investigate</w:t>
            </w:r>
            <w:r>
              <w:rPr>
                <w:rFonts w:asciiTheme="minorHAnsi" w:hAnsiTheme="minorHAnsi" w:cstheme="minorHAnsi"/>
                <w:sz w:val="22"/>
              </w:rPr>
              <w:t xml:space="preserve"> using M</w:t>
            </w:r>
            <w:r w:rsidR="00023FCD">
              <w:rPr>
                <w:rFonts w:asciiTheme="minorHAnsi" w:hAnsiTheme="minorHAnsi" w:cstheme="minorHAnsi"/>
                <w:sz w:val="22"/>
              </w:rPr>
              <w:t>-</w:t>
            </w:r>
            <w:r>
              <w:rPr>
                <w:rFonts w:asciiTheme="minorHAnsi" w:hAnsiTheme="minorHAnsi" w:cstheme="minorHAnsi"/>
                <w:sz w:val="22"/>
              </w:rPr>
              <w:t>S</w:t>
            </w:r>
            <w:r w:rsidR="00023FCD">
              <w:rPr>
                <w:rFonts w:asciiTheme="minorHAnsi" w:hAnsiTheme="minorHAnsi" w:cstheme="minorHAnsi"/>
                <w:sz w:val="22"/>
              </w:rPr>
              <w:t>P</w:t>
            </w:r>
            <w:r>
              <w:rPr>
                <w:rFonts w:asciiTheme="minorHAnsi" w:hAnsiTheme="minorHAnsi" w:cstheme="minorHAnsi"/>
                <w:sz w:val="22"/>
              </w:rPr>
              <w:t>arc,</w:t>
            </w:r>
            <w:r w:rsidR="00CE76DF">
              <w:rPr>
                <w:rFonts w:asciiTheme="minorHAnsi" w:hAnsiTheme="minorHAnsi" w:cstheme="minorHAnsi"/>
                <w:sz w:val="22"/>
              </w:rPr>
              <w:t xml:space="preserve"> </w:t>
            </w:r>
            <w:r>
              <w:rPr>
                <w:rFonts w:asciiTheme="minorHAnsi" w:hAnsiTheme="minorHAnsi" w:cstheme="minorHAnsi"/>
                <w:sz w:val="22"/>
              </w:rPr>
              <w:t>Optic St Asaph, AMRC</w:t>
            </w:r>
            <w:r w:rsidR="00447DA0">
              <w:rPr>
                <w:rFonts w:asciiTheme="minorHAnsi" w:hAnsiTheme="minorHAnsi" w:cstheme="minorHAnsi"/>
                <w:sz w:val="22"/>
              </w:rPr>
              <w:t xml:space="preserve"> Cymru</w:t>
            </w:r>
            <w:r>
              <w:rPr>
                <w:rFonts w:asciiTheme="minorHAnsi" w:hAnsiTheme="minorHAnsi" w:cstheme="minorHAnsi"/>
                <w:sz w:val="22"/>
              </w:rPr>
              <w:t xml:space="preserve"> as a coherent chain of geographically spaced </w:t>
            </w:r>
            <w:r>
              <w:rPr>
                <w:rFonts w:asciiTheme="minorHAnsi" w:hAnsiTheme="minorHAnsi" w:cstheme="minorHAnsi"/>
                <w:b/>
                <w:bCs/>
                <w:sz w:val="22"/>
              </w:rPr>
              <w:t>archipelagos of innovation and knowledge transfer</w:t>
            </w:r>
            <w:r>
              <w:rPr>
                <w:rFonts w:asciiTheme="minorHAnsi" w:hAnsiTheme="minorHAnsi" w:cstheme="minorHAnsi"/>
                <w:sz w:val="22"/>
              </w:rPr>
              <w:t xml:space="preserve"> support to the local economy. The aim would be that the expertise inhe</w:t>
            </w:r>
            <w:r w:rsidR="00BD5405">
              <w:rPr>
                <w:rFonts w:asciiTheme="minorHAnsi" w:hAnsiTheme="minorHAnsi" w:cstheme="minorHAnsi"/>
                <w:sz w:val="22"/>
              </w:rPr>
              <w:t xml:space="preserve">rent </w:t>
            </w:r>
            <w:r>
              <w:rPr>
                <w:rFonts w:asciiTheme="minorHAnsi" w:hAnsiTheme="minorHAnsi" w:cstheme="minorHAnsi"/>
                <w:sz w:val="22"/>
              </w:rPr>
              <w:t>in the parent organisation can be called upon regardless of the physical location.</w:t>
            </w:r>
          </w:p>
          <w:p w14:paraId="72B13E81" w14:textId="77777777" w:rsidR="00640EAC" w:rsidRDefault="00640EAC" w:rsidP="00640EAC">
            <w:pPr>
              <w:rPr>
                <w:rFonts w:asciiTheme="minorHAnsi" w:hAnsiTheme="minorHAnsi" w:cstheme="minorHAnsi"/>
                <w:sz w:val="22"/>
              </w:rPr>
            </w:pPr>
          </w:p>
          <w:p w14:paraId="14B7BD3F" w14:textId="43EE9E55" w:rsidR="00640EAC" w:rsidRDefault="00640EAC" w:rsidP="00640EAC">
            <w:pPr>
              <w:jc w:val="both"/>
              <w:rPr>
                <w:rFonts w:asciiTheme="minorHAnsi" w:hAnsiTheme="minorHAnsi" w:cstheme="minorHAnsi"/>
                <w:sz w:val="22"/>
              </w:rPr>
            </w:pPr>
            <w:r>
              <w:rPr>
                <w:rFonts w:asciiTheme="minorHAnsi" w:hAnsiTheme="minorHAnsi" w:cstheme="minorHAnsi"/>
                <w:sz w:val="22"/>
              </w:rPr>
              <w:t xml:space="preserve">Plans to further develop and integrate existing important I&amp;E infrastructure at Bangor University such as </w:t>
            </w:r>
            <w:r>
              <w:rPr>
                <w:rFonts w:asciiTheme="minorHAnsi" w:hAnsiTheme="minorHAnsi" w:cstheme="minorHAnsi"/>
                <w:b/>
                <w:bCs/>
                <w:sz w:val="22"/>
              </w:rPr>
              <w:t>M-SParc</w:t>
            </w:r>
            <w:r>
              <w:rPr>
                <w:rFonts w:asciiTheme="minorHAnsi" w:hAnsiTheme="minorHAnsi" w:cstheme="minorHAnsi"/>
                <w:sz w:val="22"/>
              </w:rPr>
              <w:t xml:space="preserve">, </w:t>
            </w:r>
            <w:r>
              <w:rPr>
                <w:rFonts w:asciiTheme="minorHAnsi" w:hAnsiTheme="minorHAnsi" w:cstheme="minorHAnsi"/>
                <w:b/>
                <w:bCs/>
                <w:sz w:val="22"/>
              </w:rPr>
              <w:t>Pontio Innovation</w:t>
            </w:r>
            <w:r>
              <w:rPr>
                <w:rFonts w:asciiTheme="minorHAnsi" w:hAnsiTheme="minorHAnsi" w:cstheme="minorHAnsi"/>
                <w:sz w:val="22"/>
              </w:rPr>
              <w:t xml:space="preserve"> and the </w:t>
            </w:r>
            <w:r>
              <w:rPr>
                <w:rFonts w:asciiTheme="minorHAnsi" w:hAnsiTheme="minorHAnsi" w:cstheme="minorHAnsi"/>
                <w:b/>
                <w:bCs/>
                <w:sz w:val="22"/>
              </w:rPr>
              <w:t>Bio Composites Centre</w:t>
            </w:r>
            <w:r w:rsidR="00BB4633" w:rsidRPr="007201F9">
              <w:rPr>
                <w:rFonts w:asciiTheme="minorHAnsi" w:hAnsiTheme="minorHAnsi" w:cstheme="minorHAnsi"/>
                <w:sz w:val="22"/>
              </w:rPr>
              <w:t>,</w:t>
            </w:r>
            <w:r>
              <w:rPr>
                <w:rFonts w:asciiTheme="minorHAnsi" w:hAnsiTheme="minorHAnsi" w:cstheme="minorHAnsi"/>
                <w:sz w:val="22"/>
              </w:rPr>
              <w:t xml:space="preserve"> as well as delivering a major </w:t>
            </w:r>
            <w:r>
              <w:rPr>
                <w:rFonts w:asciiTheme="minorHAnsi" w:hAnsiTheme="minorHAnsi" w:cstheme="minorHAnsi"/>
                <w:b/>
                <w:bCs/>
                <w:sz w:val="22"/>
              </w:rPr>
              <w:t>Science Hub</w:t>
            </w:r>
            <w:r>
              <w:rPr>
                <w:rFonts w:asciiTheme="minorHAnsi" w:hAnsiTheme="minorHAnsi" w:cstheme="minorHAnsi"/>
                <w:sz w:val="22"/>
              </w:rPr>
              <w:t xml:space="preserve"> development on the Deiniol Road Campus with Growth Deal and EIB monies </w:t>
            </w:r>
            <w:r w:rsidR="004475AC">
              <w:rPr>
                <w:rFonts w:asciiTheme="minorHAnsi" w:hAnsiTheme="minorHAnsi" w:cstheme="minorHAnsi"/>
                <w:sz w:val="22"/>
              </w:rPr>
              <w:t xml:space="preserve">are </w:t>
            </w:r>
            <w:r>
              <w:rPr>
                <w:rFonts w:asciiTheme="minorHAnsi" w:hAnsiTheme="minorHAnsi" w:cstheme="minorHAnsi"/>
                <w:sz w:val="22"/>
              </w:rPr>
              <w:t>the major catalysts for this. Consolidating a number of key R&amp;I Centres and support in one location at its heart this development will be shared innovation and business landing spaces to reinforce the connection between research excellence and commercial adoption.</w:t>
            </w:r>
          </w:p>
          <w:p w14:paraId="67E3E064" w14:textId="77777777" w:rsidR="00640EAC" w:rsidRDefault="00640EAC" w:rsidP="00640EAC">
            <w:pPr>
              <w:jc w:val="both"/>
              <w:rPr>
                <w:rFonts w:asciiTheme="minorHAnsi" w:hAnsiTheme="minorHAnsi" w:cstheme="minorHAnsi"/>
                <w:sz w:val="22"/>
              </w:rPr>
            </w:pPr>
          </w:p>
          <w:p w14:paraId="2C24599C" w14:textId="77777777" w:rsidR="00640EAC" w:rsidRDefault="00640EAC" w:rsidP="00640EAC">
            <w:pPr>
              <w:jc w:val="both"/>
              <w:rPr>
                <w:rFonts w:asciiTheme="minorHAnsi" w:hAnsiTheme="minorHAnsi" w:cstheme="minorHAnsi"/>
                <w:sz w:val="22"/>
              </w:rPr>
            </w:pPr>
            <w:r>
              <w:rPr>
                <w:rFonts w:asciiTheme="minorHAnsi" w:hAnsiTheme="minorHAnsi" w:cstheme="minorHAnsi"/>
                <w:sz w:val="22"/>
              </w:rPr>
              <w:t>Going forward a revised approach to commercialisation will deliver an enhanced and diverse portfolio of activities which support our wider aspirations and are appropriate to the size and nature of the institution (leveraging our strengths in Social Science commercialisation as well as more traditional STEM opportunities). Continue with a preference for licensing and working with others such as investors to share risk and maximise outcomes as well as utilising existing programmes and networks (</w:t>
            </w:r>
            <w:r>
              <w:rPr>
                <w:rFonts w:asciiTheme="minorHAnsi" w:hAnsiTheme="minorHAnsi" w:cstheme="minorHAnsi"/>
                <w:b/>
                <w:bCs/>
                <w:sz w:val="22"/>
              </w:rPr>
              <w:t>Agor IP</w:t>
            </w:r>
            <w:r>
              <w:rPr>
                <w:rFonts w:asciiTheme="minorHAnsi" w:hAnsiTheme="minorHAnsi" w:cstheme="minorHAnsi"/>
                <w:sz w:val="22"/>
              </w:rPr>
              <w:t xml:space="preserve">, </w:t>
            </w:r>
            <w:r>
              <w:rPr>
                <w:rFonts w:asciiTheme="minorHAnsi" w:hAnsiTheme="minorHAnsi" w:cstheme="minorHAnsi"/>
                <w:b/>
                <w:bCs/>
                <w:sz w:val="22"/>
              </w:rPr>
              <w:t xml:space="preserve">Alumni </w:t>
            </w:r>
            <w:r>
              <w:rPr>
                <w:rFonts w:asciiTheme="minorHAnsi" w:hAnsiTheme="minorHAnsi" w:cstheme="minorHAnsi"/>
                <w:sz w:val="22"/>
              </w:rPr>
              <w:t>and</w:t>
            </w:r>
            <w:r>
              <w:rPr>
                <w:rFonts w:asciiTheme="minorHAnsi" w:hAnsiTheme="minorHAnsi" w:cstheme="minorHAnsi"/>
                <w:b/>
                <w:bCs/>
                <w:sz w:val="22"/>
              </w:rPr>
              <w:t xml:space="preserve"> Angel</w:t>
            </w:r>
            <w:r>
              <w:rPr>
                <w:rFonts w:asciiTheme="minorHAnsi" w:hAnsiTheme="minorHAnsi" w:cstheme="minorHAnsi"/>
                <w:sz w:val="22"/>
              </w:rPr>
              <w:t xml:space="preserve"> Networks). Despite being resource intensive, spinouts are the appropriate approach for certain technologies in order to achieve the optimal outcome. We acknowledge that to be successful in this space then longer term approach is required, and this three-year strategy provides the opportunity to continue sustainable building our performance in this space. </w:t>
            </w:r>
          </w:p>
          <w:p w14:paraId="098E8420" w14:textId="77777777" w:rsidR="00640EAC" w:rsidRDefault="00640EAC" w:rsidP="00640EAC">
            <w:pPr>
              <w:jc w:val="both"/>
              <w:rPr>
                <w:rFonts w:asciiTheme="minorHAnsi" w:hAnsiTheme="minorHAnsi" w:cstheme="minorHAnsi"/>
                <w:sz w:val="22"/>
              </w:rPr>
            </w:pPr>
          </w:p>
          <w:p w14:paraId="3B6F79EB" w14:textId="716A9C63" w:rsidR="00640EAC" w:rsidRDefault="00640EAC" w:rsidP="00640EAC">
            <w:pPr>
              <w:jc w:val="both"/>
              <w:rPr>
                <w:rFonts w:asciiTheme="minorHAnsi" w:hAnsiTheme="minorHAnsi" w:cstheme="minorHAnsi"/>
                <w:sz w:val="22"/>
              </w:rPr>
            </w:pPr>
            <w:r>
              <w:rPr>
                <w:rFonts w:asciiTheme="minorHAnsi" w:hAnsiTheme="minorHAnsi" w:cstheme="minorHAnsi"/>
                <w:sz w:val="22"/>
              </w:rPr>
              <w:lastRenderedPageBreak/>
              <w:t>We aim to renew the process that support the development and exploitation of our IP and will look to best practice from companies, such as Thales’ ‘Catalyst for Growth’</w:t>
            </w:r>
            <w:r w:rsidR="005E0A25">
              <w:rPr>
                <w:rFonts w:asciiTheme="minorHAnsi" w:hAnsiTheme="minorHAnsi" w:cstheme="minorHAnsi"/>
                <w:sz w:val="22"/>
              </w:rPr>
              <w:t xml:space="preserve"> </w:t>
            </w:r>
            <w:r w:rsidR="005C1F12">
              <w:rPr>
                <w:rFonts w:asciiTheme="minorHAnsi" w:hAnsiTheme="minorHAnsi" w:cstheme="minorHAnsi"/>
                <w:sz w:val="22"/>
              </w:rPr>
              <w:t>model</w:t>
            </w:r>
            <w:r>
              <w:rPr>
                <w:rFonts w:asciiTheme="minorHAnsi" w:hAnsiTheme="minorHAnsi" w:cstheme="minorHAnsi"/>
                <w:sz w:val="22"/>
              </w:rPr>
              <w:t>, that make</w:t>
            </w:r>
            <w:r w:rsidR="005C1F12">
              <w:rPr>
                <w:rFonts w:asciiTheme="minorHAnsi" w:hAnsiTheme="minorHAnsi" w:cstheme="minorHAnsi"/>
                <w:sz w:val="22"/>
              </w:rPr>
              <w:t>s</w:t>
            </w:r>
            <w:r>
              <w:rPr>
                <w:rFonts w:asciiTheme="minorHAnsi" w:hAnsiTheme="minorHAnsi" w:cstheme="minorHAnsi"/>
                <w:sz w:val="22"/>
              </w:rPr>
              <w:t xml:space="preserve"> use of a suite of three well-defined Readiness Levels – Technology, Business and Customer </w:t>
            </w:r>
            <w:r w:rsidR="005C1F12">
              <w:rPr>
                <w:rFonts w:asciiTheme="minorHAnsi" w:hAnsiTheme="minorHAnsi" w:cstheme="minorHAnsi"/>
                <w:sz w:val="22"/>
              </w:rPr>
              <w:t>acting</w:t>
            </w:r>
            <w:r>
              <w:rPr>
                <w:rFonts w:asciiTheme="minorHAnsi" w:hAnsiTheme="minorHAnsi" w:cstheme="minorHAnsi"/>
                <w:sz w:val="22"/>
              </w:rPr>
              <w:t xml:space="preserve"> as gateway to guide the investment strategy.</w:t>
            </w:r>
            <w:r w:rsidR="00F53F6D">
              <w:rPr>
                <w:rFonts w:asciiTheme="minorHAnsi" w:hAnsiTheme="minorHAnsi" w:cstheme="minorHAnsi"/>
                <w:sz w:val="22"/>
              </w:rPr>
              <w:t xml:space="preserve"> </w:t>
            </w:r>
            <w:r w:rsidR="007C3E22">
              <w:rPr>
                <w:rFonts w:asciiTheme="minorHAnsi" w:hAnsiTheme="minorHAnsi" w:cstheme="minorHAnsi"/>
                <w:sz w:val="22"/>
              </w:rPr>
              <w:t xml:space="preserve">The exploitation route used for our IP need to look beyond traditional approaches and embrace new modes of working such as Ash Maurya’s Lean Start-Ups approach and seek partnerships with a range of organisation, include those outside of the public sector.  </w:t>
            </w:r>
            <w:r w:rsidR="00F53F6D">
              <w:rPr>
                <w:rFonts w:asciiTheme="minorHAnsi" w:hAnsiTheme="minorHAnsi" w:cstheme="minorHAnsi"/>
                <w:sz w:val="22"/>
              </w:rPr>
              <w:t xml:space="preserve"> </w:t>
            </w:r>
          </w:p>
          <w:p w14:paraId="67A75B2E" w14:textId="77777777" w:rsidR="00A87F8E" w:rsidRDefault="00A87F8E" w:rsidP="00FB7DB7">
            <w:pPr>
              <w:rPr>
                <w:rFonts w:asciiTheme="minorHAnsi" w:hAnsiTheme="minorHAnsi" w:cstheme="minorHAnsi"/>
                <w:sz w:val="22"/>
              </w:rPr>
            </w:pPr>
          </w:p>
          <w:p w14:paraId="69F6AECE" w14:textId="4961E433" w:rsidR="00391FC2" w:rsidRDefault="0015324E" w:rsidP="00391FC2">
            <w:pPr>
              <w:rPr>
                <w:rFonts w:asciiTheme="minorHAnsi" w:hAnsiTheme="minorHAnsi" w:cstheme="minorHAnsi"/>
                <w:sz w:val="22"/>
              </w:rPr>
            </w:pPr>
            <w:r>
              <w:rPr>
                <w:rFonts w:asciiTheme="minorHAnsi" w:hAnsiTheme="minorHAnsi" w:cstheme="minorHAnsi"/>
                <w:sz w:val="22"/>
              </w:rPr>
              <w:t>A summary of strategic priorities and supporting enablers is presented below:</w:t>
            </w:r>
          </w:p>
          <w:p w14:paraId="2096C3B8" w14:textId="77777777" w:rsidR="00014276" w:rsidRPr="00172908" w:rsidRDefault="00014276" w:rsidP="00391FC2">
            <w:pPr>
              <w:rPr>
                <w:rFonts w:asciiTheme="minorHAnsi" w:hAnsiTheme="minorHAnsi" w:cstheme="minorHAnsi"/>
                <w:sz w:val="22"/>
              </w:rPr>
            </w:pPr>
          </w:p>
          <w:tbl>
            <w:tblPr>
              <w:tblStyle w:val="PlainTable1"/>
              <w:tblW w:w="0" w:type="auto"/>
              <w:tblLook w:val="04A0" w:firstRow="1" w:lastRow="0" w:firstColumn="1" w:lastColumn="0" w:noHBand="0" w:noVBand="1"/>
            </w:tblPr>
            <w:tblGrid>
              <w:gridCol w:w="3991"/>
              <w:gridCol w:w="4799"/>
            </w:tblGrid>
            <w:tr w:rsidR="00147985" w:rsidRPr="00172908" w14:paraId="4AE21C19" w14:textId="77777777" w:rsidTr="00483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1EE4CDC1" w14:textId="1F484A43" w:rsidR="00147985" w:rsidRPr="00172908" w:rsidRDefault="00BA5B94" w:rsidP="00391FC2">
                  <w:pPr>
                    <w:rPr>
                      <w:rFonts w:asciiTheme="minorHAnsi" w:hAnsiTheme="minorHAnsi" w:cstheme="minorHAnsi"/>
                      <w:sz w:val="22"/>
                    </w:rPr>
                  </w:pPr>
                  <w:bookmarkStart w:id="1" w:name="_Hlk42596283"/>
                  <w:r>
                    <w:rPr>
                      <w:rFonts w:asciiTheme="minorHAnsi" w:hAnsiTheme="minorHAnsi" w:cstheme="minorHAnsi"/>
                      <w:sz w:val="22"/>
                    </w:rPr>
                    <w:t>Aims</w:t>
                  </w:r>
                  <w:r w:rsidR="00232BA3" w:rsidRPr="00172908">
                    <w:rPr>
                      <w:rFonts w:asciiTheme="minorHAnsi" w:hAnsiTheme="minorHAnsi" w:cstheme="minorHAnsi"/>
                      <w:sz w:val="22"/>
                    </w:rPr>
                    <w:t>:</w:t>
                  </w:r>
                </w:p>
              </w:tc>
              <w:tc>
                <w:tcPr>
                  <w:tcW w:w="4799" w:type="dxa"/>
                </w:tcPr>
                <w:p w14:paraId="4AB6337D" w14:textId="3355AE94" w:rsidR="00147985" w:rsidRPr="00172908" w:rsidRDefault="00232BA3" w:rsidP="00391FC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2908">
                    <w:rPr>
                      <w:rFonts w:asciiTheme="minorHAnsi" w:hAnsiTheme="minorHAnsi" w:cstheme="minorHAnsi"/>
                      <w:sz w:val="22"/>
                    </w:rPr>
                    <w:t>Enabler</w:t>
                  </w:r>
                  <w:r w:rsidR="00447A4C" w:rsidRPr="00172908">
                    <w:rPr>
                      <w:rFonts w:asciiTheme="minorHAnsi" w:hAnsiTheme="minorHAnsi" w:cstheme="minorHAnsi"/>
                      <w:sz w:val="22"/>
                    </w:rPr>
                    <w:t>s</w:t>
                  </w:r>
                  <w:r w:rsidR="00BA5B94">
                    <w:rPr>
                      <w:rFonts w:asciiTheme="minorHAnsi" w:hAnsiTheme="minorHAnsi" w:cstheme="minorHAnsi"/>
                      <w:sz w:val="22"/>
                    </w:rPr>
                    <w:t>:</w:t>
                  </w:r>
                </w:p>
              </w:tc>
            </w:tr>
            <w:tr w:rsidR="00147985" w:rsidRPr="00172908" w14:paraId="34D12872" w14:textId="77777777" w:rsidTr="00483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5F5CD52E" w14:textId="48C4E7F5" w:rsidR="00147985" w:rsidRPr="00172908" w:rsidRDefault="00B123AF" w:rsidP="00AC55FD">
                  <w:pPr>
                    <w:pStyle w:val="ListParagraph"/>
                    <w:numPr>
                      <w:ilvl w:val="0"/>
                      <w:numId w:val="4"/>
                    </w:numPr>
                    <w:rPr>
                      <w:rFonts w:asciiTheme="minorHAnsi" w:hAnsiTheme="minorHAnsi" w:cstheme="minorHAnsi"/>
                      <w:b w:val="0"/>
                      <w:bCs w:val="0"/>
                      <w:sz w:val="22"/>
                    </w:rPr>
                  </w:pPr>
                  <w:r w:rsidRPr="00172908">
                    <w:rPr>
                      <w:rFonts w:asciiTheme="minorHAnsi" w:hAnsiTheme="minorHAnsi" w:cstheme="minorHAnsi"/>
                      <w:sz w:val="22"/>
                    </w:rPr>
                    <w:t xml:space="preserve">Increasing competitively won </w:t>
                  </w:r>
                  <w:r w:rsidR="004A0130" w:rsidRPr="00172908">
                    <w:rPr>
                      <w:rFonts w:asciiTheme="minorHAnsi" w:hAnsiTheme="minorHAnsi" w:cstheme="minorHAnsi"/>
                      <w:sz w:val="22"/>
                    </w:rPr>
                    <w:br/>
                  </w:r>
                  <w:r w:rsidRPr="00172908">
                    <w:rPr>
                      <w:rFonts w:asciiTheme="minorHAnsi" w:hAnsiTheme="minorHAnsi" w:cstheme="minorHAnsi"/>
                      <w:sz w:val="22"/>
                    </w:rPr>
                    <w:t>R&amp;I Income</w:t>
                  </w:r>
                </w:p>
              </w:tc>
              <w:tc>
                <w:tcPr>
                  <w:tcW w:w="4799" w:type="dxa"/>
                </w:tcPr>
                <w:p w14:paraId="6D73D462" w14:textId="5FA97071" w:rsidR="007108D4" w:rsidRPr="00137B42" w:rsidRDefault="007108D4"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 xml:space="preserve">Knowledge Exchange Network </w:t>
                  </w:r>
                  <w:r w:rsidR="00E75EDC" w:rsidRPr="00137B42">
                    <w:rPr>
                      <w:rFonts w:asciiTheme="minorHAnsi" w:hAnsiTheme="minorHAnsi" w:cstheme="minorHAnsi"/>
                      <w:sz w:val="20"/>
                      <w:szCs w:val="20"/>
                    </w:rPr>
                    <w:t>North Wales (KENNW)</w:t>
                  </w:r>
                </w:p>
                <w:p w14:paraId="22106BB0" w14:textId="38DA896B" w:rsidR="003F6902" w:rsidRPr="00137B42" w:rsidRDefault="00A936C9"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Enhance</w:t>
                  </w:r>
                  <w:r w:rsidR="00DD0609" w:rsidRPr="00137B42">
                    <w:rPr>
                      <w:rFonts w:asciiTheme="minorHAnsi" w:hAnsiTheme="minorHAnsi" w:cstheme="minorHAnsi"/>
                      <w:sz w:val="20"/>
                      <w:szCs w:val="20"/>
                    </w:rPr>
                    <w:t>d</w:t>
                  </w:r>
                  <w:r w:rsidRPr="00137B42">
                    <w:rPr>
                      <w:rFonts w:asciiTheme="minorHAnsi" w:hAnsiTheme="minorHAnsi" w:cstheme="minorHAnsi"/>
                      <w:sz w:val="20"/>
                      <w:szCs w:val="20"/>
                    </w:rPr>
                    <w:t xml:space="preserve"> </w:t>
                  </w:r>
                  <w:r w:rsidR="00634512" w:rsidRPr="00137B42">
                    <w:rPr>
                      <w:rFonts w:asciiTheme="minorHAnsi" w:hAnsiTheme="minorHAnsi" w:cstheme="minorHAnsi"/>
                      <w:sz w:val="20"/>
                      <w:szCs w:val="20"/>
                    </w:rPr>
                    <w:t xml:space="preserve">UKRI </w:t>
                  </w:r>
                  <w:r w:rsidR="00E73269" w:rsidRPr="00137B42">
                    <w:rPr>
                      <w:rFonts w:asciiTheme="minorHAnsi" w:hAnsiTheme="minorHAnsi" w:cstheme="minorHAnsi"/>
                      <w:sz w:val="20"/>
                      <w:szCs w:val="20"/>
                    </w:rPr>
                    <w:t xml:space="preserve">R&amp;I </w:t>
                  </w:r>
                  <w:r w:rsidR="00DD0609" w:rsidRPr="00137B42">
                    <w:rPr>
                      <w:rFonts w:asciiTheme="minorHAnsi" w:hAnsiTheme="minorHAnsi" w:cstheme="minorHAnsi"/>
                      <w:sz w:val="20"/>
                      <w:szCs w:val="20"/>
                    </w:rPr>
                    <w:t xml:space="preserve">grant </w:t>
                  </w:r>
                  <w:r w:rsidRPr="00137B42">
                    <w:rPr>
                      <w:rFonts w:asciiTheme="minorHAnsi" w:hAnsiTheme="minorHAnsi" w:cstheme="minorHAnsi"/>
                      <w:sz w:val="20"/>
                      <w:szCs w:val="20"/>
                    </w:rPr>
                    <w:t>capture</w:t>
                  </w:r>
                </w:p>
                <w:p w14:paraId="156B8509" w14:textId="621377AF" w:rsidR="007A7FE7" w:rsidRPr="00137B42" w:rsidRDefault="007A7FE7"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 xml:space="preserve">Increased </w:t>
                  </w:r>
                  <w:r w:rsidR="003C0F23" w:rsidRPr="00137B42">
                    <w:rPr>
                      <w:rFonts w:asciiTheme="minorHAnsi" w:hAnsiTheme="minorHAnsi" w:cstheme="minorHAnsi"/>
                      <w:sz w:val="20"/>
                      <w:szCs w:val="20"/>
                    </w:rPr>
                    <w:t>participation</w:t>
                  </w:r>
                  <w:r w:rsidRPr="00137B42">
                    <w:rPr>
                      <w:rFonts w:asciiTheme="minorHAnsi" w:hAnsiTheme="minorHAnsi" w:cstheme="minorHAnsi"/>
                      <w:sz w:val="20"/>
                      <w:szCs w:val="20"/>
                    </w:rPr>
                    <w:t xml:space="preserve"> in Innovate UK </w:t>
                  </w:r>
                </w:p>
                <w:p w14:paraId="27AB2C1D" w14:textId="32D68EE9" w:rsidR="000D5540" w:rsidRPr="00137B42" w:rsidRDefault="00B60235"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E</w:t>
                  </w:r>
                  <w:r w:rsidR="003C0F23" w:rsidRPr="00137B42">
                    <w:rPr>
                      <w:rFonts w:asciiTheme="minorHAnsi" w:hAnsiTheme="minorHAnsi" w:cstheme="minorHAnsi"/>
                      <w:sz w:val="20"/>
                      <w:szCs w:val="20"/>
                    </w:rPr>
                    <w:t xml:space="preserve">stablishing a </w:t>
                  </w:r>
                  <w:r w:rsidR="0086167E" w:rsidRPr="00137B42">
                    <w:rPr>
                      <w:rFonts w:asciiTheme="minorHAnsi" w:hAnsiTheme="minorHAnsi" w:cstheme="minorHAnsi"/>
                      <w:sz w:val="20"/>
                      <w:szCs w:val="20"/>
                    </w:rPr>
                    <w:t>KTP Office for North Wales</w:t>
                  </w:r>
                  <w:r w:rsidR="00E72B56" w:rsidRPr="00137B42">
                    <w:rPr>
                      <w:rFonts w:asciiTheme="minorHAnsi" w:hAnsiTheme="minorHAnsi" w:cstheme="minorHAnsi"/>
                      <w:sz w:val="20"/>
                      <w:szCs w:val="20"/>
                    </w:rPr>
                    <w:t xml:space="preserve"> -</w:t>
                  </w:r>
                  <w:r w:rsidRPr="00137B42">
                    <w:rPr>
                      <w:rFonts w:asciiTheme="minorHAnsi" w:hAnsiTheme="minorHAnsi" w:cstheme="minorHAnsi"/>
                      <w:sz w:val="20"/>
                      <w:szCs w:val="20"/>
                    </w:rPr>
                    <w:t xml:space="preserve"> improved levels of KTP performance</w:t>
                  </w:r>
                </w:p>
                <w:p w14:paraId="076B2759" w14:textId="6C354D98" w:rsidR="00147985" w:rsidRPr="00137B42" w:rsidRDefault="00B35A76" w:rsidP="00AC55FD">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Further l</w:t>
                  </w:r>
                  <w:r w:rsidR="00B03BF7" w:rsidRPr="00137B42">
                    <w:rPr>
                      <w:rFonts w:asciiTheme="minorHAnsi" w:hAnsiTheme="minorHAnsi" w:cstheme="minorHAnsi"/>
                      <w:sz w:val="20"/>
                      <w:szCs w:val="20"/>
                    </w:rPr>
                    <w:t xml:space="preserve">everage </w:t>
                  </w:r>
                  <w:r w:rsidRPr="00137B42">
                    <w:rPr>
                      <w:rFonts w:asciiTheme="minorHAnsi" w:hAnsiTheme="minorHAnsi" w:cstheme="minorHAnsi"/>
                      <w:sz w:val="20"/>
                      <w:szCs w:val="20"/>
                    </w:rPr>
                    <w:t xml:space="preserve">of </w:t>
                  </w:r>
                  <w:r w:rsidR="00B03BF7" w:rsidRPr="00137B42">
                    <w:rPr>
                      <w:rFonts w:asciiTheme="minorHAnsi" w:hAnsiTheme="minorHAnsi" w:cstheme="minorHAnsi"/>
                      <w:sz w:val="20"/>
                      <w:szCs w:val="20"/>
                    </w:rPr>
                    <w:t xml:space="preserve">existing funding </w:t>
                  </w:r>
                  <w:r w:rsidR="00A840F6" w:rsidRPr="00137B42">
                    <w:rPr>
                      <w:rFonts w:asciiTheme="minorHAnsi" w:hAnsiTheme="minorHAnsi" w:cstheme="minorHAnsi"/>
                      <w:sz w:val="20"/>
                      <w:szCs w:val="20"/>
                    </w:rPr>
                    <w:t xml:space="preserve">opportunities </w:t>
                  </w:r>
                  <w:r w:rsidRPr="00137B42">
                    <w:rPr>
                      <w:rFonts w:asciiTheme="minorHAnsi" w:hAnsiTheme="minorHAnsi" w:cstheme="minorHAnsi"/>
                      <w:sz w:val="20"/>
                      <w:szCs w:val="20"/>
                    </w:rPr>
                    <w:t xml:space="preserve">to deliver a </w:t>
                  </w:r>
                  <w:r w:rsidR="00A840F6" w:rsidRPr="00137B42">
                    <w:rPr>
                      <w:rFonts w:asciiTheme="minorHAnsi" w:hAnsiTheme="minorHAnsi" w:cstheme="minorHAnsi"/>
                      <w:sz w:val="20"/>
                      <w:szCs w:val="20"/>
                    </w:rPr>
                    <w:t>‘Stairway of Excellence approach’</w:t>
                  </w:r>
                </w:p>
              </w:tc>
            </w:tr>
            <w:tr w:rsidR="00147985" w:rsidRPr="00172908" w14:paraId="69F24A2F" w14:textId="77777777" w:rsidTr="00483EA5">
              <w:tc>
                <w:tcPr>
                  <w:cnfStyle w:val="001000000000" w:firstRow="0" w:lastRow="0" w:firstColumn="1" w:lastColumn="0" w:oddVBand="0" w:evenVBand="0" w:oddHBand="0" w:evenHBand="0" w:firstRowFirstColumn="0" w:firstRowLastColumn="0" w:lastRowFirstColumn="0" w:lastRowLastColumn="0"/>
                  <w:tcW w:w="3991" w:type="dxa"/>
                </w:tcPr>
                <w:p w14:paraId="57097035" w14:textId="6EBF49BE" w:rsidR="00147985" w:rsidRPr="00172908" w:rsidRDefault="00DD751B" w:rsidP="00AC55FD">
                  <w:pPr>
                    <w:pStyle w:val="ListParagraph"/>
                    <w:numPr>
                      <w:ilvl w:val="0"/>
                      <w:numId w:val="4"/>
                    </w:numPr>
                    <w:rPr>
                      <w:rFonts w:asciiTheme="minorHAnsi" w:hAnsiTheme="minorHAnsi" w:cstheme="minorHAnsi"/>
                      <w:b w:val="0"/>
                      <w:bCs w:val="0"/>
                      <w:sz w:val="22"/>
                    </w:rPr>
                  </w:pPr>
                  <w:r w:rsidRPr="00172908">
                    <w:rPr>
                      <w:rFonts w:asciiTheme="minorHAnsi" w:hAnsiTheme="minorHAnsi" w:cstheme="minorHAnsi"/>
                      <w:sz w:val="22"/>
                    </w:rPr>
                    <w:t>North Wales Innovation Crescent</w:t>
                  </w:r>
                  <w:r w:rsidR="00ED7D56" w:rsidRPr="00172908">
                    <w:rPr>
                      <w:rFonts w:asciiTheme="minorHAnsi" w:hAnsiTheme="minorHAnsi" w:cstheme="minorHAnsi"/>
                      <w:sz w:val="22"/>
                    </w:rPr>
                    <w:t xml:space="preserve"> (NWIC)</w:t>
                  </w:r>
                </w:p>
              </w:tc>
              <w:tc>
                <w:tcPr>
                  <w:tcW w:w="4799" w:type="dxa"/>
                </w:tcPr>
                <w:p w14:paraId="3B855793" w14:textId="06BAFF31" w:rsidR="00147985" w:rsidRPr="00137B42" w:rsidRDefault="0060509A"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 xml:space="preserve">Through </w:t>
                  </w:r>
                  <w:r w:rsidR="00ED7D56" w:rsidRPr="00137B42">
                    <w:rPr>
                      <w:rFonts w:asciiTheme="minorHAnsi" w:hAnsiTheme="minorHAnsi" w:cstheme="minorHAnsi"/>
                      <w:sz w:val="20"/>
                      <w:szCs w:val="20"/>
                    </w:rPr>
                    <w:t xml:space="preserve">North Wales </w:t>
                  </w:r>
                  <w:r w:rsidR="00D945F5" w:rsidRPr="00137B42">
                    <w:rPr>
                      <w:rFonts w:asciiTheme="minorHAnsi" w:hAnsiTheme="minorHAnsi" w:cstheme="minorHAnsi"/>
                      <w:sz w:val="20"/>
                      <w:szCs w:val="20"/>
                    </w:rPr>
                    <w:t>Growth Deal</w:t>
                  </w:r>
                  <w:r w:rsidR="00B17441" w:rsidRPr="00137B42">
                    <w:rPr>
                      <w:rFonts w:asciiTheme="minorHAnsi" w:hAnsiTheme="minorHAnsi" w:cstheme="minorHAnsi"/>
                      <w:sz w:val="20"/>
                      <w:szCs w:val="20"/>
                    </w:rPr>
                    <w:t xml:space="preserve"> </w:t>
                  </w:r>
                  <w:r w:rsidRPr="00137B42">
                    <w:rPr>
                      <w:rFonts w:asciiTheme="minorHAnsi" w:hAnsiTheme="minorHAnsi" w:cstheme="minorHAnsi"/>
                      <w:sz w:val="20"/>
                      <w:szCs w:val="20"/>
                    </w:rPr>
                    <w:t xml:space="preserve">deliver </w:t>
                  </w:r>
                  <w:r w:rsidR="00B17441" w:rsidRPr="00137B42">
                    <w:rPr>
                      <w:rFonts w:asciiTheme="minorHAnsi" w:hAnsiTheme="minorHAnsi" w:cstheme="minorHAnsi"/>
                      <w:sz w:val="20"/>
                      <w:szCs w:val="20"/>
                    </w:rPr>
                    <w:t>flagship R</w:t>
                  </w:r>
                  <w:r w:rsidR="00A16E22" w:rsidRPr="00137B42">
                    <w:rPr>
                      <w:rFonts w:asciiTheme="minorHAnsi" w:hAnsiTheme="minorHAnsi" w:cstheme="minorHAnsi"/>
                      <w:sz w:val="20"/>
                      <w:szCs w:val="20"/>
                    </w:rPr>
                    <w:t xml:space="preserve">&amp;I </w:t>
                  </w:r>
                  <w:r w:rsidR="007E34A1" w:rsidRPr="00137B42">
                    <w:rPr>
                      <w:rFonts w:asciiTheme="minorHAnsi" w:hAnsiTheme="minorHAnsi" w:cstheme="minorHAnsi"/>
                      <w:sz w:val="20"/>
                      <w:szCs w:val="20"/>
                    </w:rPr>
                    <w:t>Centres of Excellence</w:t>
                  </w:r>
                  <w:r w:rsidR="00B825C0" w:rsidRPr="00137B42">
                    <w:rPr>
                      <w:rFonts w:asciiTheme="minorHAnsi" w:hAnsiTheme="minorHAnsi" w:cstheme="minorHAnsi"/>
                      <w:sz w:val="20"/>
                      <w:szCs w:val="20"/>
                    </w:rPr>
                    <w:t xml:space="preserve"> in Low Carbon </w:t>
                  </w:r>
                  <w:r w:rsidR="008F2986" w:rsidRPr="00137B42">
                    <w:rPr>
                      <w:rFonts w:asciiTheme="minorHAnsi" w:hAnsiTheme="minorHAnsi" w:cstheme="minorHAnsi"/>
                      <w:sz w:val="20"/>
                      <w:szCs w:val="20"/>
                    </w:rPr>
                    <w:t>Energy</w:t>
                  </w:r>
                  <w:r w:rsidR="00B825C0" w:rsidRPr="00137B42">
                    <w:rPr>
                      <w:rFonts w:asciiTheme="minorHAnsi" w:hAnsiTheme="minorHAnsi" w:cstheme="minorHAnsi"/>
                      <w:sz w:val="20"/>
                      <w:szCs w:val="20"/>
                    </w:rPr>
                    <w:t xml:space="preserve">, </w:t>
                  </w:r>
                  <w:r w:rsidR="008F2986" w:rsidRPr="00137B42">
                    <w:rPr>
                      <w:rFonts w:asciiTheme="minorHAnsi" w:hAnsiTheme="minorHAnsi" w:cstheme="minorHAnsi"/>
                      <w:sz w:val="20"/>
                      <w:szCs w:val="20"/>
                    </w:rPr>
                    <w:t>Digital</w:t>
                  </w:r>
                  <w:r w:rsidR="00B825C0" w:rsidRPr="00137B42">
                    <w:rPr>
                      <w:rFonts w:asciiTheme="minorHAnsi" w:hAnsiTheme="minorHAnsi" w:cstheme="minorHAnsi"/>
                      <w:sz w:val="20"/>
                      <w:szCs w:val="20"/>
                    </w:rPr>
                    <w:t xml:space="preserve"> Signalling and </w:t>
                  </w:r>
                  <w:r w:rsidR="008F2986" w:rsidRPr="00137B42">
                    <w:rPr>
                      <w:rFonts w:asciiTheme="minorHAnsi" w:hAnsiTheme="minorHAnsi" w:cstheme="minorHAnsi"/>
                      <w:sz w:val="20"/>
                      <w:szCs w:val="20"/>
                    </w:rPr>
                    <w:t>Environmental Biotech</w:t>
                  </w:r>
                </w:p>
                <w:p w14:paraId="346CFC7A" w14:textId="4EDCBCE3" w:rsidR="001D314E" w:rsidRPr="00137B42" w:rsidRDefault="00562CA8"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Identifying</w:t>
                  </w:r>
                  <w:r w:rsidR="0086167E" w:rsidRPr="00137B42">
                    <w:rPr>
                      <w:rFonts w:asciiTheme="minorHAnsi" w:hAnsiTheme="minorHAnsi" w:cstheme="minorHAnsi"/>
                      <w:sz w:val="20"/>
                      <w:szCs w:val="20"/>
                    </w:rPr>
                    <w:t xml:space="preserve"> </w:t>
                  </w:r>
                  <w:r w:rsidR="00496835" w:rsidRPr="00137B42">
                    <w:rPr>
                      <w:rFonts w:asciiTheme="minorHAnsi" w:hAnsiTheme="minorHAnsi" w:cstheme="minorHAnsi"/>
                      <w:sz w:val="20"/>
                      <w:szCs w:val="20"/>
                    </w:rPr>
                    <w:t>re</w:t>
                  </w:r>
                  <w:r w:rsidRPr="00137B42">
                    <w:rPr>
                      <w:rFonts w:asciiTheme="minorHAnsi" w:hAnsiTheme="minorHAnsi" w:cstheme="minorHAnsi"/>
                      <w:sz w:val="20"/>
                      <w:szCs w:val="20"/>
                    </w:rPr>
                    <w:t>p</w:t>
                  </w:r>
                  <w:r w:rsidR="007D48BC" w:rsidRPr="00137B42">
                    <w:rPr>
                      <w:rFonts w:asciiTheme="minorHAnsi" w:hAnsiTheme="minorHAnsi" w:cstheme="minorHAnsi"/>
                      <w:sz w:val="20"/>
                      <w:szCs w:val="20"/>
                    </w:rPr>
                    <w:t>lacement funding for Structural Funds</w:t>
                  </w:r>
                  <w:r w:rsidR="001D314E" w:rsidRPr="00137B42">
                    <w:rPr>
                      <w:rFonts w:asciiTheme="minorHAnsi" w:hAnsiTheme="minorHAnsi" w:cstheme="minorHAnsi"/>
                      <w:sz w:val="20"/>
                      <w:szCs w:val="20"/>
                    </w:rPr>
                    <w:t xml:space="preserve"> </w:t>
                  </w:r>
                  <w:r w:rsidR="009F6024" w:rsidRPr="00137B42">
                    <w:rPr>
                      <w:rFonts w:asciiTheme="minorHAnsi" w:hAnsiTheme="minorHAnsi" w:cstheme="minorHAnsi"/>
                      <w:sz w:val="20"/>
                      <w:szCs w:val="20"/>
                    </w:rPr>
                    <w:t xml:space="preserve">including </w:t>
                  </w:r>
                  <w:r w:rsidR="005A49BD" w:rsidRPr="00137B42">
                    <w:rPr>
                      <w:rFonts w:asciiTheme="minorHAnsi" w:hAnsiTheme="minorHAnsi" w:cstheme="minorHAnsi"/>
                      <w:sz w:val="20"/>
                      <w:szCs w:val="20"/>
                    </w:rPr>
                    <w:t xml:space="preserve">an </w:t>
                  </w:r>
                  <w:r w:rsidR="003246D3" w:rsidRPr="00137B42">
                    <w:rPr>
                      <w:rFonts w:asciiTheme="minorHAnsi" w:hAnsiTheme="minorHAnsi" w:cstheme="minorHAnsi"/>
                      <w:sz w:val="20"/>
                      <w:szCs w:val="20"/>
                    </w:rPr>
                    <w:t>engagement</w:t>
                  </w:r>
                  <w:r w:rsidR="005A49BD" w:rsidRPr="00137B42">
                    <w:rPr>
                      <w:rFonts w:asciiTheme="minorHAnsi" w:hAnsiTheme="minorHAnsi" w:cstheme="minorHAnsi"/>
                      <w:sz w:val="20"/>
                      <w:szCs w:val="20"/>
                    </w:rPr>
                    <w:t xml:space="preserve"> </w:t>
                  </w:r>
                  <w:r w:rsidR="009F6024" w:rsidRPr="00137B42">
                    <w:rPr>
                      <w:rFonts w:asciiTheme="minorHAnsi" w:hAnsiTheme="minorHAnsi" w:cstheme="minorHAnsi"/>
                      <w:sz w:val="20"/>
                      <w:szCs w:val="20"/>
                    </w:rPr>
                    <w:t xml:space="preserve">strategy for </w:t>
                  </w:r>
                  <w:r w:rsidR="001D314E" w:rsidRPr="00137B42">
                    <w:rPr>
                      <w:rFonts w:asciiTheme="minorHAnsi" w:hAnsiTheme="minorHAnsi" w:cstheme="minorHAnsi"/>
                      <w:sz w:val="20"/>
                      <w:szCs w:val="20"/>
                    </w:rPr>
                    <w:t>Shared Prosperity Fund</w:t>
                  </w:r>
                </w:p>
                <w:p w14:paraId="7894AA86" w14:textId="05473240" w:rsidR="00857DE1" w:rsidRPr="00137B42" w:rsidRDefault="003246D3"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 xml:space="preserve">Leverage our existing WEFO </w:t>
                  </w:r>
                  <w:r w:rsidR="00D01A2C" w:rsidRPr="00137B42">
                    <w:rPr>
                      <w:rFonts w:asciiTheme="minorHAnsi" w:hAnsiTheme="minorHAnsi" w:cstheme="minorHAnsi"/>
                      <w:sz w:val="20"/>
                      <w:szCs w:val="20"/>
                    </w:rPr>
                    <w:t xml:space="preserve">project base </w:t>
                  </w:r>
                  <w:r w:rsidR="00922B39" w:rsidRPr="00137B42">
                    <w:rPr>
                      <w:rFonts w:asciiTheme="minorHAnsi" w:hAnsiTheme="minorHAnsi" w:cstheme="minorHAnsi"/>
                      <w:sz w:val="20"/>
                      <w:szCs w:val="20"/>
                    </w:rPr>
                    <w:t>for f</w:t>
                  </w:r>
                  <w:r w:rsidR="001D314E" w:rsidRPr="00137B42">
                    <w:rPr>
                      <w:rFonts w:asciiTheme="minorHAnsi" w:hAnsiTheme="minorHAnsi" w:cstheme="minorHAnsi"/>
                      <w:sz w:val="20"/>
                      <w:szCs w:val="20"/>
                    </w:rPr>
                    <w:t xml:space="preserve">uture bids to </w:t>
                  </w:r>
                  <w:r w:rsidR="00922B39" w:rsidRPr="00137B42">
                    <w:rPr>
                      <w:rFonts w:asciiTheme="minorHAnsi" w:hAnsiTheme="minorHAnsi" w:cstheme="minorHAnsi"/>
                      <w:sz w:val="20"/>
                      <w:szCs w:val="20"/>
                    </w:rPr>
                    <w:t xml:space="preserve">the </w:t>
                  </w:r>
                  <w:r w:rsidR="00A967EF" w:rsidRPr="00137B42">
                    <w:rPr>
                      <w:rFonts w:asciiTheme="minorHAnsi" w:hAnsiTheme="minorHAnsi" w:cstheme="minorHAnsi"/>
                      <w:sz w:val="20"/>
                      <w:szCs w:val="20"/>
                    </w:rPr>
                    <w:t>‘</w:t>
                  </w:r>
                  <w:r w:rsidR="00857DE1" w:rsidRPr="00137B42">
                    <w:rPr>
                      <w:rFonts w:asciiTheme="minorHAnsi" w:hAnsiTheme="minorHAnsi" w:cstheme="minorHAnsi"/>
                      <w:sz w:val="20"/>
                      <w:szCs w:val="20"/>
                    </w:rPr>
                    <w:t>Strength In Places</w:t>
                  </w:r>
                  <w:r w:rsidR="00A967EF" w:rsidRPr="00137B42">
                    <w:rPr>
                      <w:rFonts w:asciiTheme="minorHAnsi" w:hAnsiTheme="minorHAnsi" w:cstheme="minorHAnsi"/>
                      <w:sz w:val="20"/>
                      <w:szCs w:val="20"/>
                    </w:rPr>
                    <w:t>’</w:t>
                  </w:r>
                  <w:r w:rsidR="007F367C" w:rsidRPr="00137B42">
                    <w:rPr>
                      <w:rFonts w:asciiTheme="minorHAnsi" w:hAnsiTheme="minorHAnsi" w:cstheme="minorHAnsi"/>
                      <w:sz w:val="20"/>
                      <w:szCs w:val="20"/>
                    </w:rPr>
                    <w:t xml:space="preserve"> programme</w:t>
                  </w:r>
                </w:p>
                <w:p w14:paraId="20229672" w14:textId="444A3287" w:rsidR="00562CA8" w:rsidRPr="00137B42" w:rsidRDefault="00330825"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Support r</w:t>
                  </w:r>
                  <w:r w:rsidR="00E473C9" w:rsidRPr="00137B42">
                    <w:rPr>
                      <w:rFonts w:asciiTheme="minorHAnsi" w:hAnsiTheme="minorHAnsi" w:cstheme="minorHAnsi"/>
                      <w:sz w:val="20"/>
                      <w:szCs w:val="20"/>
                    </w:rPr>
                    <w:t xml:space="preserve">egional </w:t>
                  </w:r>
                  <w:r w:rsidR="00B03BF7" w:rsidRPr="00137B42">
                    <w:rPr>
                      <w:rFonts w:asciiTheme="minorHAnsi" w:hAnsiTheme="minorHAnsi" w:cstheme="minorHAnsi"/>
                      <w:sz w:val="20"/>
                      <w:szCs w:val="20"/>
                    </w:rPr>
                    <w:t>significant</w:t>
                  </w:r>
                  <w:r w:rsidR="00E473C9" w:rsidRPr="00137B42">
                    <w:rPr>
                      <w:rFonts w:asciiTheme="minorHAnsi" w:hAnsiTheme="minorHAnsi" w:cstheme="minorHAnsi"/>
                      <w:sz w:val="20"/>
                      <w:szCs w:val="20"/>
                    </w:rPr>
                    <w:t xml:space="preserve"> developments such as North Wales </w:t>
                  </w:r>
                  <w:r w:rsidR="005D0C02" w:rsidRPr="00137B42">
                    <w:rPr>
                      <w:rFonts w:asciiTheme="minorHAnsi" w:hAnsiTheme="minorHAnsi" w:cstheme="minorHAnsi"/>
                      <w:sz w:val="20"/>
                      <w:szCs w:val="20"/>
                    </w:rPr>
                    <w:t>Medical Schoo</w:t>
                  </w:r>
                  <w:r w:rsidR="00B03BF7" w:rsidRPr="00137B42">
                    <w:rPr>
                      <w:rFonts w:asciiTheme="minorHAnsi" w:hAnsiTheme="minorHAnsi" w:cstheme="minorHAnsi"/>
                      <w:sz w:val="20"/>
                      <w:szCs w:val="20"/>
                    </w:rPr>
                    <w:t>l</w:t>
                  </w:r>
                  <w:r w:rsidRPr="00137B42">
                    <w:rPr>
                      <w:rFonts w:asciiTheme="minorHAnsi" w:hAnsiTheme="minorHAnsi" w:cstheme="minorHAnsi"/>
                      <w:sz w:val="20"/>
                      <w:szCs w:val="20"/>
                    </w:rPr>
                    <w:t xml:space="preserve"> and associated healthcare innovations</w:t>
                  </w:r>
                </w:p>
              </w:tc>
            </w:tr>
            <w:bookmarkEnd w:id="1"/>
            <w:tr w:rsidR="00730B5D" w:rsidRPr="00172908" w14:paraId="2B70E786" w14:textId="77777777" w:rsidTr="00483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7438FF0A" w14:textId="7C62A505" w:rsidR="00730B5D" w:rsidRPr="00172908" w:rsidRDefault="00D717C7" w:rsidP="00AC55FD">
                  <w:pPr>
                    <w:pStyle w:val="ListParagraph"/>
                    <w:numPr>
                      <w:ilvl w:val="0"/>
                      <w:numId w:val="4"/>
                    </w:numPr>
                    <w:rPr>
                      <w:rFonts w:asciiTheme="minorHAnsi" w:hAnsiTheme="minorHAnsi" w:cstheme="minorHAnsi"/>
                      <w:b w:val="0"/>
                      <w:bCs w:val="0"/>
                      <w:sz w:val="22"/>
                    </w:rPr>
                  </w:pPr>
                  <w:r w:rsidRPr="00172908">
                    <w:rPr>
                      <w:rFonts w:asciiTheme="minorHAnsi" w:hAnsiTheme="minorHAnsi" w:cstheme="minorHAnsi"/>
                      <w:sz w:val="22"/>
                    </w:rPr>
                    <w:t>E</w:t>
                  </w:r>
                  <w:r w:rsidR="00E40988" w:rsidRPr="00172908">
                    <w:rPr>
                      <w:rFonts w:asciiTheme="minorHAnsi" w:hAnsiTheme="minorHAnsi" w:cstheme="minorHAnsi"/>
                      <w:sz w:val="22"/>
                    </w:rPr>
                    <w:t>nhance</w:t>
                  </w:r>
                  <w:r w:rsidR="00214E2B" w:rsidRPr="00172908">
                    <w:rPr>
                      <w:rFonts w:asciiTheme="minorHAnsi" w:hAnsiTheme="minorHAnsi" w:cstheme="minorHAnsi"/>
                      <w:sz w:val="22"/>
                    </w:rPr>
                    <w:t>d</w:t>
                  </w:r>
                  <w:r w:rsidR="00B4073B" w:rsidRPr="00172908">
                    <w:rPr>
                      <w:rFonts w:asciiTheme="minorHAnsi" w:hAnsiTheme="minorHAnsi" w:cstheme="minorHAnsi"/>
                      <w:sz w:val="22"/>
                    </w:rPr>
                    <w:t xml:space="preserve"> KEC</w:t>
                  </w:r>
                  <w:r w:rsidR="00E40988" w:rsidRPr="00172908">
                    <w:rPr>
                      <w:rFonts w:asciiTheme="minorHAnsi" w:hAnsiTheme="minorHAnsi" w:cstheme="minorHAnsi"/>
                      <w:sz w:val="22"/>
                    </w:rPr>
                    <w:t xml:space="preserve"> </w:t>
                  </w:r>
                </w:p>
              </w:tc>
              <w:tc>
                <w:tcPr>
                  <w:tcW w:w="4799" w:type="dxa"/>
                </w:tcPr>
                <w:p w14:paraId="303C80E5" w14:textId="751DBD1D" w:rsidR="000B3314" w:rsidRPr="00137B42" w:rsidRDefault="000B3314"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 xml:space="preserve">An enhanced core offer to employers of </w:t>
                  </w:r>
                  <w:r w:rsidR="00A11A41" w:rsidRPr="00137B42">
                    <w:rPr>
                      <w:rFonts w:asciiTheme="minorHAnsi" w:hAnsiTheme="minorHAnsi" w:cstheme="minorHAnsi"/>
                      <w:sz w:val="20"/>
                      <w:szCs w:val="20"/>
                    </w:rPr>
                    <w:t>access</w:t>
                  </w:r>
                  <w:r w:rsidRPr="00137B42">
                    <w:rPr>
                      <w:rFonts w:asciiTheme="minorHAnsi" w:hAnsiTheme="minorHAnsi" w:cstheme="minorHAnsi"/>
                      <w:sz w:val="20"/>
                      <w:szCs w:val="20"/>
                    </w:rPr>
                    <w:t xml:space="preserve"> </w:t>
                  </w:r>
                  <w:r w:rsidR="00A11A41" w:rsidRPr="00137B42">
                    <w:rPr>
                      <w:rFonts w:asciiTheme="minorHAnsi" w:hAnsiTheme="minorHAnsi" w:cstheme="minorHAnsi"/>
                      <w:sz w:val="20"/>
                      <w:szCs w:val="20"/>
                    </w:rPr>
                    <w:t xml:space="preserve">to </w:t>
                  </w:r>
                  <w:r w:rsidRPr="00137B42">
                    <w:rPr>
                      <w:rFonts w:asciiTheme="minorHAnsi" w:hAnsiTheme="minorHAnsi" w:cstheme="minorHAnsi"/>
                      <w:sz w:val="20"/>
                      <w:szCs w:val="20"/>
                    </w:rPr>
                    <w:t>Knowledge &amp; Talent</w:t>
                  </w:r>
                </w:p>
                <w:p w14:paraId="699C7777" w14:textId="10ECE4F8" w:rsidR="000058B4" w:rsidRPr="00137B42" w:rsidRDefault="000058B4"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lastRenderedPageBreak/>
                    <w:t xml:space="preserve">Developing our I&amp;E interactions across </w:t>
                  </w:r>
                  <w:r w:rsidR="00330825" w:rsidRPr="00137B42">
                    <w:rPr>
                      <w:rFonts w:asciiTheme="minorHAnsi" w:hAnsiTheme="minorHAnsi" w:cstheme="minorHAnsi"/>
                      <w:sz w:val="20"/>
                      <w:szCs w:val="20"/>
                    </w:rPr>
                    <w:t>our academic base</w:t>
                  </w:r>
                </w:p>
                <w:p w14:paraId="18479912" w14:textId="5EC14C0B" w:rsidR="00855C95" w:rsidRPr="00137B42" w:rsidRDefault="00855C95"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Optimised delivery framework for commercial work</w:t>
                  </w:r>
                </w:p>
                <w:p w14:paraId="793F19DC" w14:textId="3EB6AA89" w:rsidR="00FB33D0" w:rsidRPr="00137B42" w:rsidRDefault="007F367C"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U</w:t>
                  </w:r>
                  <w:r w:rsidR="00FB33D0" w:rsidRPr="00137B42">
                    <w:rPr>
                      <w:rFonts w:asciiTheme="minorHAnsi" w:hAnsiTheme="minorHAnsi" w:cstheme="minorHAnsi"/>
                      <w:sz w:val="20"/>
                      <w:szCs w:val="20"/>
                    </w:rPr>
                    <w:t xml:space="preserve">plift </w:t>
                  </w:r>
                  <w:r w:rsidR="00623AB1" w:rsidRPr="00137B42">
                    <w:rPr>
                      <w:rFonts w:asciiTheme="minorHAnsi" w:hAnsiTheme="minorHAnsi" w:cstheme="minorHAnsi"/>
                      <w:sz w:val="20"/>
                      <w:szCs w:val="20"/>
                    </w:rPr>
                    <w:t xml:space="preserve">in support for </w:t>
                  </w:r>
                  <w:r w:rsidR="00FB33D0" w:rsidRPr="00137B42">
                    <w:rPr>
                      <w:rFonts w:asciiTheme="minorHAnsi" w:hAnsiTheme="minorHAnsi" w:cstheme="minorHAnsi"/>
                      <w:sz w:val="20"/>
                      <w:szCs w:val="20"/>
                    </w:rPr>
                    <w:t>Contacts, Admin and Marketing</w:t>
                  </w:r>
                </w:p>
                <w:p w14:paraId="499D1D11" w14:textId="5E6F009D" w:rsidR="002735F6" w:rsidRPr="00137B42" w:rsidRDefault="00623AB1"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37B42">
                    <w:rPr>
                      <w:rFonts w:asciiTheme="minorHAnsi" w:hAnsiTheme="minorHAnsi" w:cstheme="minorHAnsi"/>
                      <w:sz w:val="20"/>
                      <w:szCs w:val="20"/>
                    </w:rPr>
                    <w:t xml:space="preserve">KEC </w:t>
                  </w:r>
                  <w:r w:rsidR="0068324F" w:rsidRPr="00137B42">
                    <w:rPr>
                      <w:rFonts w:asciiTheme="minorHAnsi" w:hAnsiTheme="minorHAnsi" w:cstheme="minorHAnsi"/>
                      <w:sz w:val="20"/>
                      <w:szCs w:val="20"/>
                    </w:rPr>
                    <w:t>Tr</w:t>
                  </w:r>
                  <w:r w:rsidR="00055592" w:rsidRPr="00137B42">
                    <w:rPr>
                      <w:rFonts w:asciiTheme="minorHAnsi" w:hAnsiTheme="minorHAnsi" w:cstheme="minorHAnsi"/>
                      <w:sz w:val="20"/>
                      <w:szCs w:val="20"/>
                    </w:rPr>
                    <w:t>aining and Networking</w:t>
                  </w:r>
                  <w:r w:rsidRPr="00137B42">
                    <w:rPr>
                      <w:rFonts w:asciiTheme="minorHAnsi" w:hAnsiTheme="minorHAnsi" w:cstheme="minorHAnsi"/>
                      <w:sz w:val="20"/>
                      <w:szCs w:val="20"/>
                    </w:rPr>
                    <w:t xml:space="preserve"> opportunities for the </w:t>
                  </w:r>
                  <w:r w:rsidR="006D58C0" w:rsidRPr="00137B42">
                    <w:rPr>
                      <w:rFonts w:asciiTheme="minorHAnsi" w:hAnsiTheme="minorHAnsi" w:cstheme="minorHAnsi"/>
                      <w:sz w:val="20"/>
                      <w:szCs w:val="20"/>
                    </w:rPr>
                    <w:t>Academic base</w:t>
                  </w:r>
                </w:p>
              </w:tc>
            </w:tr>
            <w:tr w:rsidR="00730B5D" w:rsidRPr="00172908" w14:paraId="35360911" w14:textId="77777777" w:rsidTr="00483EA5">
              <w:tc>
                <w:tcPr>
                  <w:cnfStyle w:val="001000000000" w:firstRow="0" w:lastRow="0" w:firstColumn="1" w:lastColumn="0" w:oddVBand="0" w:evenVBand="0" w:oddHBand="0" w:evenHBand="0" w:firstRowFirstColumn="0" w:firstRowLastColumn="0" w:lastRowFirstColumn="0" w:lastRowLastColumn="0"/>
                  <w:tcW w:w="3991" w:type="dxa"/>
                </w:tcPr>
                <w:p w14:paraId="5099B267" w14:textId="1094C6D3" w:rsidR="00730B5D" w:rsidRPr="00DE332C" w:rsidRDefault="006C16C6" w:rsidP="00AC55FD">
                  <w:pPr>
                    <w:pStyle w:val="ListParagraph"/>
                    <w:numPr>
                      <w:ilvl w:val="0"/>
                      <w:numId w:val="4"/>
                    </w:numPr>
                    <w:rPr>
                      <w:rFonts w:asciiTheme="minorHAnsi" w:hAnsiTheme="minorHAnsi" w:cstheme="minorHAnsi"/>
                      <w:b w:val="0"/>
                      <w:bCs w:val="0"/>
                      <w:sz w:val="22"/>
                    </w:rPr>
                  </w:pPr>
                  <w:r w:rsidRPr="00DE332C">
                    <w:rPr>
                      <w:rFonts w:asciiTheme="minorHAnsi" w:hAnsiTheme="minorHAnsi" w:cstheme="minorHAnsi"/>
                      <w:sz w:val="22"/>
                    </w:rPr>
                    <w:lastRenderedPageBreak/>
                    <w:t>R&amp;I Infras</w:t>
                  </w:r>
                  <w:r w:rsidR="00515A33" w:rsidRPr="00DE332C">
                    <w:rPr>
                      <w:rFonts w:asciiTheme="minorHAnsi" w:hAnsiTheme="minorHAnsi" w:cstheme="minorHAnsi"/>
                      <w:sz w:val="22"/>
                    </w:rPr>
                    <w:t>tructure</w:t>
                  </w:r>
                </w:p>
              </w:tc>
              <w:tc>
                <w:tcPr>
                  <w:tcW w:w="4799" w:type="dxa"/>
                </w:tcPr>
                <w:p w14:paraId="7CE1F120" w14:textId="6ED764D1" w:rsidR="007A266D" w:rsidRPr="00E007DA" w:rsidRDefault="004939AD"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Investing in</w:t>
                  </w:r>
                  <w:r w:rsidR="00785BEC" w:rsidRPr="00E007DA">
                    <w:rPr>
                      <w:rFonts w:asciiTheme="minorHAnsi" w:hAnsiTheme="minorHAnsi" w:cstheme="minorHAnsi"/>
                      <w:sz w:val="20"/>
                      <w:szCs w:val="20"/>
                    </w:rPr>
                    <w:t xml:space="preserve"> existing </w:t>
                  </w:r>
                  <w:r w:rsidRPr="00E007DA">
                    <w:rPr>
                      <w:rFonts w:asciiTheme="minorHAnsi" w:hAnsiTheme="minorHAnsi" w:cstheme="minorHAnsi"/>
                      <w:sz w:val="20"/>
                      <w:szCs w:val="20"/>
                    </w:rPr>
                    <w:t>R&amp;I facilities</w:t>
                  </w:r>
                  <w:r w:rsidR="00697D4A" w:rsidRPr="00E007DA">
                    <w:rPr>
                      <w:rFonts w:asciiTheme="minorHAnsi" w:hAnsiTheme="minorHAnsi" w:cstheme="minorHAnsi"/>
                      <w:sz w:val="20"/>
                      <w:szCs w:val="20"/>
                    </w:rPr>
                    <w:t xml:space="preserve"> including </w:t>
                  </w:r>
                  <w:r w:rsidR="0036750A" w:rsidRPr="00E007DA">
                    <w:rPr>
                      <w:rFonts w:asciiTheme="minorHAnsi" w:hAnsiTheme="minorHAnsi" w:cstheme="minorHAnsi"/>
                      <w:sz w:val="20"/>
                      <w:szCs w:val="20"/>
                    </w:rPr>
                    <w:t>M-</w:t>
                  </w:r>
                  <w:r w:rsidR="00EF5AC5" w:rsidRPr="00E007DA">
                    <w:rPr>
                      <w:rFonts w:asciiTheme="minorHAnsi" w:hAnsiTheme="minorHAnsi" w:cstheme="minorHAnsi"/>
                      <w:sz w:val="20"/>
                      <w:szCs w:val="20"/>
                    </w:rPr>
                    <w:t>SParc</w:t>
                  </w:r>
                  <w:r w:rsidR="00697D4A" w:rsidRPr="00E007DA">
                    <w:rPr>
                      <w:rFonts w:asciiTheme="minorHAnsi" w:hAnsiTheme="minorHAnsi" w:cstheme="minorHAnsi"/>
                      <w:sz w:val="20"/>
                      <w:szCs w:val="20"/>
                    </w:rPr>
                    <w:t xml:space="preserve">, </w:t>
                  </w:r>
                  <w:proofErr w:type="spellStart"/>
                  <w:r w:rsidR="00EF5AC5" w:rsidRPr="00E007DA">
                    <w:rPr>
                      <w:rFonts w:asciiTheme="minorHAnsi" w:hAnsiTheme="minorHAnsi" w:cstheme="minorHAnsi"/>
                      <w:sz w:val="20"/>
                      <w:szCs w:val="20"/>
                    </w:rPr>
                    <w:t>Pontio</w:t>
                  </w:r>
                  <w:proofErr w:type="spellEnd"/>
                  <w:r w:rsidR="00592D98" w:rsidRPr="00E007DA">
                    <w:rPr>
                      <w:rFonts w:asciiTheme="minorHAnsi" w:hAnsiTheme="minorHAnsi" w:cstheme="minorHAnsi"/>
                      <w:sz w:val="20"/>
                      <w:szCs w:val="20"/>
                    </w:rPr>
                    <w:t xml:space="preserve"> Innovation </w:t>
                  </w:r>
                  <w:r w:rsidR="00697D4A" w:rsidRPr="00E007DA">
                    <w:rPr>
                      <w:rFonts w:asciiTheme="minorHAnsi" w:hAnsiTheme="minorHAnsi" w:cstheme="minorHAnsi"/>
                      <w:sz w:val="20"/>
                      <w:szCs w:val="20"/>
                    </w:rPr>
                    <w:t xml:space="preserve">and </w:t>
                  </w:r>
                  <w:proofErr w:type="spellStart"/>
                  <w:r w:rsidR="00697D4A" w:rsidRPr="00E007DA">
                    <w:rPr>
                      <w:rFonts w:asciiTheme="minorHAnsi" w:hAnsiTheme="minorHAnsi" w:cstheme="minorHAnsi"/>
                      <w:sz w:val="20"/>
                      <w:szCs w:val="20"/>
                    </w:rPr>
                    <w:t>BioComposites</w:t>
                  </w:r>
                  <w:proofErr w:type="spellEnd"/>
                  <w:r w:rsidR="00697D4A" w:rsidRPr="00E007DA">
                    <w:rPr>
                      <w:rFonts w:asciiTheme="minorHAnsi" w:hAnsiTheme="minorHAnsi" w:cstheme="minorHAnsi"/>
                      <w:sz w:val="20"/>
                      <w:szCs w:val="20"/>
                    </w:rPr>
                    <w:t xml:space="preserve"> Centre</w:t>
                  </w:r>
                </w:p>
                <w:p w14:paraId="335DEC11" w14:textId="3E32F1EC" w:rsidR="003E4F88" w:rsidRPr="00E007DA" w:rsidRDefault="00785BEC" w:rsidP="00AC55FD">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New Science Hub development</w:t>
                  </w:r>
                </w:p>
              </w:tc>
            </w:tr>
            <w:tr w:rsidR="00147985" w:rsidRPr="00172908" w14:paraId="5E5486F9" w14:textId="77777777" w:rsidTr="00483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0F14E4D0" w14:textId="4FF21A85" w:rsidR="00147985" w:rsidRPr="00172908" w:rsidRDefault="00515A33" w:rsidP="00AC55FD">
                  <w:pPr>
                    <w:pStyle w:val="ListParagraph"/>
                    <w:numPr>
                      <w:ilvl w:val="0"/>
                      <w:numId w:val="4"/>
                    </w:numPr>
                    <w:rPr>
                      <w:rFonts w:asciiTheme="minorHAnsi" w:hAnsiTheme="minorHAnsi" w:cstheme="minorHAnsi"/>
                      <w:b w:val="0"/>
                      <w:bCs w:val="0"/>
                      <w:sz w:val="22"/>
                    </w:rPr>
                  </w:pPr>
                  <w:r w:rsidRPr="00172908">
                    <w:rPr>
                      <w:rFonts w:asciiTheme="minorHAnsi" w:hAnsiTheme="minorHAnsi" w:cstheme="minorHAnsi"/>
                      <w:sz w:val="22"/>
                    </w:rPr>
                    <w:t>Commercialisation</w:t>
                  </w:r>
                  <w:r w:rsidR="00070F55" w:rsidRPr="00172908">
                    <w:rPr>
                      <w:rFonts w:asciiTheme="minorHAnsi" w:hAnsiTheme="minorHAnsi" w:cstheme="minorHAnsi"/>
                      <w:sz w:val="22"/>
                    </w:rPr>
                    <w:t xml:space="preserve"> Portfolio</w:t>
                  </w:r>
                </w:p>
              </w:tc>
              <w:tc>
                <w:tcPr>
                  <w:tcW w:w="4799" w:type="dxa"/>
                </w:tcPr>
                <w:p w14:paraId="3C720111" w14:textId="1BD16903" w:rsidR="0003771E" w:rsidRPr="00E007DA" w:rsidRDefault="00201B5C"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 xml:space="preserve">Refreshed </w:t>
                  </w:r>
                  <w:r w:rsidR="00AE2A2C" w:rsidRPr="00E007DA">
                    <w:rPr>
                      <w:rFonts w:asciiTheme="minorHAnsi" w:hAnsiTheme="minorHAnsi" w:cstheme="minorHAnsi"/>
                      <w:sz w:val="20"/>
                      <w:szCs w:val="20"/>
                    </w:rPr>
                    <w:t>Commercialisation</w:t>
                  </w:r>
                  <w:r w:rsidRPr="00E007DA">
                    <w:rPr>
                      <w:rFonts w:asciiTheme="minorHAnsi" w:hAnsiTheme="minorHAnsi" w:cstheme="minorHAnsi"/>
                      <w:sz w:val="20"/>
                      <w:szCs w:val="20"/>
                    </w:rPr>
                    <w:t xml:space="preserve"> </w:t>
                  </w:r>
                  <w:r w:rsidR="005C4132" w:rsidRPr="00E007DA">
                    <w:rPr>
                      <w:rFonts w:asciiTheme="minorHAnsi" w:hAnsiTheme="minorHAnsi" w:cstheme="minorHAnsi"/>
                      <w:sz w:val="20"/>
                      <w:szCs w:val="20"/>
                    </w:rPr>
                    <w:t>strategy</w:t>
                  </w:r>
                  <w:r w:rsidR="00AE2A2C" w:rsidRPr="00E007DA">
                    <w:rPr>
                      <w:rFonts w:asciiTheme="minorHAnsi" w:hAnsiTheme="minorHAnsi" w:cstheme="minorHAnsi"/>
                      <w:sz w:val="20"/>
                      <w:szCs w:val="20"/>
                    </w:rPr>
                    <w:t>;</w:t>
                  </w:r>
                </w:p>
                <w:p w14:paraId="28CBC9E4" w14:textId="2D9A7D20" w:rsidR="00F40B06" w:rsidRPr="00E007DA" w:rsidRDefault="005C4132"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 xml:space="preserve">Grow </w:t>
                  </w:r>
                  <w:r w:rsidR="0036750A" w:rsidRPr="00E007DA">
                    <w:rPr>
                      <w:rFonts w:asciiTheme="minorHAnsi" w:hAnsiTheme="minorHAnsi" w:cstheme="minorHAnsi"/>
                      <w:sz w:val="20"/>
                      <w:szCs w:val="20"/>
                    </w:rPr>
                    <w:t xml:space="preserve">Licensing </w:t>
                  </w:r>
                  <w:r w:rsidRPr="00E007DA">
                    <w:rPr>
                      <w:rFonts w:asciiTheme="minorHAnsi" w:hAnsiTheme="minorHAnsi" w:cstheme="minorHAnsi"/>
                      <w:sz w:val="20"/>
                      <w:szCs w:val="20"/>
                    </w:rPr>
                    <w:t>opportunities</w:t>
                  </w:r>
                </w:p>
                <w:p w14:paraId="25B03455" w14:textId="2DB4C740" w:rsidR="00147985" w:rsidRPr="00E007DA" w:rsidRDefault="00F40B06"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Target</w:t>
                  </w:r>
                  <w:r w:rsidR="005B4057" w:rsidRPr="00E007DA">
                    <w:rPr>
                      <w:rFonts w:asciiTheme="minorHAnsi" w:hAnsiTheme="minorHAnsi" w:cstheme="minorHAnsi"/>
                      <w:sz w:val="20"/>
                      <w:szCs w:val="20"/>
                    </w:rPr>
                    <w:t>ed</w:t>
                  </w:r>
                  <w:r w:rsidRPr="00E007DA">
                    <w:rPr>
                      <w:rFonts w:asciiTheme="minorHAnsi" w:hAnsiTheme="minorHAnsi" w:cstheme="minorHAnsi"/>
                      <w:sz w:val="20"/>
                      <w:szCs w:val="20"/>
                    </w:rPr>
                    <w:t xml:space="preserve"> s</w:t>
                  </w:r>
                  <w:r w:rsidR="00BE067C" w:rsidRPr="00E007DA">
                    <w:rPr>
                      <w:rFonts w:asciiTheme="minorHAnsi" w:hAnsiTheme="minorHAnsi" w:cstheme="minorHAnsi"/>
                      <w:sz w:val="20"/>
                      <w:szCs w:val="20"/>
                    </w:rPr>
                    <w:t>upport for Spin Outs</w:t>
                  </w:r>
                </w:p>
                <w:p w14:paraId="2F9ABD14" w14:textId="0B4CAC0F" w:rsidR="00CB61C7" w:rsidRPr="00E007DA" w:rsidRDefault="00BE067C" w:rsidP="00AC55FD">
                  <w:pPr>
                    <w:pStyle w:val="ListParagraph"/>
                    <w:numPr>
                      <w:ilvl w:val="1"/>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Commercialisation Fu</w:t>
                  </w:r>
                  <w:r w:rsidR="009D630E" w:rsidRPr="00E007DA">
                    <w:rPr>
                      <w:rFonts w:asciiTheme="minorHAnsi" w:hAnsiTheme="minorHAnsi" w:cstheme="minorHAnsi"/>
                      <w:sz w:val="20"/>
                      <w:szCs w:val="20"/>
                    </w:rPr>
                    <w:t>n</w:t>
                  </w:r>
                  <w:r w:rsidR="005B4057" w:rsidRPr="00E007DA">
                    <w:rPr>
                      <w:rFonts w:asciiTheme="minorHAnsi" w:hAnsiTheme="minorHAnsi" w:cstheme="minorHAnsi"/>
                      <w:sz w:val="20"/>
                      <w:szCs w:val="20"/>
                    </w:rPr>
                    <w:t>ding</w:t>
                  </w:r>
                  <w:r w:rsidR="00252910" w:rsidRPr="00E007DA">
                    <w:rPr>
                      <w:rFonts w:asciiTheme="minorHAnsi" w:hAnsiTheme="minorHAnsi" w:cstheme="minorHAnsi"/>
                      <w:sz w:val="20"/>
                      <w:szCs w:val="20"/>
                    </w:rPr>
                    <w:t xml:space="preserve"> </w:t>
                  </w:r>
                  <w:r w:rsidR="005B4057" w:rsidRPr="00E007DA">
                    <w:rPr>
                      <w:rFonts w:asciiTheme="minorHAnsi" w:hAnsiTheme="minorHAnsi" w:cstheme="minorHAnsi"/>
                      <w:sz w:val="20"/>
                      <w:szCs w:val="20"/>
                    </w:rPr>
                    <w:t>(</w:t>
                  </w:r>
                  <w:r w:rsidR="00252910" w:rsidRPr="00E007DA">
                    <w:rPr>
                      <w:rFonts w:asciiTheme="minorHAnsi" w:hAnsiTheme="minorHAnsi" w:cstheme="minorHAnsi"/>
                      <w:sz w:val="20"/>
                      <w:szCs w:val="20"/>
                    </w:rPr>
                    <w:t>including</w:t>
                  </w:r>
                  <w:r w:rsidR="009D630E" w:rsidRPr="00E007DA">
                    <w:rPr>
                      <w:rFonts w:asciiTheme="minorHAnsi" w:hAnsiTheme="minorHAnsi" w:cstheme="minorHAnsi"/>
                      <w:sz w:val="20"/>
                      <w:szCs w:val="20"/>
                    </w:rPr>
                    <w:t xml:space="preserve"> </w:t>
                  </w:r>
                  <w:r w:rsidR="005B4057" w:rsidRPr="00E007DA">
                    <w:rPr>
                      <w:rFonts w:asciiTheme="minorHAnsi" w:hAnsiTheme="minorHAnsi" w:cstheme="minorHAnsi"/>
                      <w:sz w:val="20"/>
                      <w:szCs w:val="20"/>
                    </w:rPr>
                    <w:t xml:space="preserve">technical and commercial feasibility and </w:t>
                  </w:r>
                  <w:r w:rsidR="00B941D0" w:rsidRPr="00E007DA">
                    <w:rPr>
                      <w:rFonts w:asciiTheme="minorHAnsi" w:hAnsiTheme="minorHAnsi" w:cstheme="minorHAnsi"/>
                      <w:sz w:val="20"/>
                      <w:szCs w:val="20"/>
                    </w:rPr>
                    <w:t>proof</w:t>
                  </w:r>
                  <w:r w:rsidR="009D630E" w:rsidRPr="00E007DA">
                    <w:rPr>
                      <w:rFonts w:asciiTheme="minorHAnsi" w:hAnsiTheme="minorHAnsi" w:cstheme="minorHAnsi"/>
                      <w:sz w:val="20"/>
                      <w:szCs w:val="20"/>
                    </w:rPr>
                    <w:t xml:space="preserve"> of concept</w:t>
                  </w:r>
                  <w:r w:rsidR="005B4057" w:rsidRPr="00E007DA">
                    <w:rPr>
                      <w:rFonts w:asciiTheme="minorHAnsi" w:hAnsiTheme="minorHAnsi" w:cstheme="minorHAnsi"/>
                      <w:sz w:val="20"/>
                      <w:szCs w:val="20"/>
                    </w:rPr>
                    <w:t xml:space="preserve"> </w:t>
                  </w:r>
                  <w:r w:rsidR="009D630E" w:rsidRPr="00E007DA">
                    <w:rPr>
                      <w:rFonts w:asciiTheme="minorHAnsi" w:hAnsiTheme="minorHAnsi" w:cstheme="minorHAnsi"/>
                      <w:sz w:val="20"/>
                      <w:szCs w:val="20"/>
                    </w:rPr>
                    <w:t xml:space="preserve">to </w:t>
                  </w:r>
                  <w:r w:rsidR="00B941D0" w:rsidRPr="00E007DA">
                    <w:rPr>
                      <w:rFonts w:asciiTheme="minorHAnsi" w:hAnsiTheme="minorHAnsi" w:cstheme="minorHAnsi"/>
                      <w:sz w:val="20"/>
                      <w:szCs w:val="20"/>
                    </w:rPr>
                    <w:t>progress</w:t>
                  </w:r>
                  <w:r w:rsidR="009D630E" w:rsidRPr="00E007DA">
                    <w:rPr>
                      <w:rFonts w:asciiTheme="minorHAnsi" w:hAnsiTheme="minorHAnsi" w:cstheme="minorHAnsi"/>
                      <w:sz w:val="20"/>
                      <w:szCs w:val="20"/>
                    </w:rPr>
                    <w:t xml:space="preserve"> ea</w:t>
                  </w:r>
                  <w:r w:rsidR="00252910" w:rsidRPr="00E007DA">
                    <w:rPr>
                      <w:rFonts w:asciiTheme="minorHAnsi" w:hAnsiTheme="minorHAnsi" w:cstheme="minorHAnsi"/>
                      <w:sz w:val="20"/>
                      <w:szCs w:val="20"/>
                    </w:rPr>
                    <w:t xml:space="preserve">rly stage </w:t>
                  </w:r>
                  <w:r w:rsidR="00B941D0" w:rsidRPr="00E007DA">
                    <w:rPr>
                      <w:rFonts w:asciiTheme="minorHAnsi" w:hAnsiTheme="minorHAnsi" w:cstheme="minorHAnsi"/>
                      <w:sz w:val="20"/>
                      <w:szCs w:val="20"/>
                    </w:rPr>
                    <w:t>idea</w:t>
                  </w:r>
                  <w:r w:rsidR="00252910" w:rsidRPr="00E007DA">
                    <w:rPr>
                      <w:rFonts w:asciiTheme="minorHAnsi" w:hAnsiTheme="minorHAnsi" w:cstheme="minorHAnsi"/>
                      <w:sz w:val="20"/>
                      <w:szCs w:val="20"/>
                    </w:rPr>
                    <w:t xml:space="preserve"> and </w:t>
                  </w:r>
                  <w:r w:rsidR="00B941D0" w:rsidRPr="00E007DA">
                    <w:rPr>
                      <w:rFonts w:asciiTheme="minorHAnsi" w:hAnsiTheme="minorHAnsi" w:cstheme="minorHAnsi"/>
                      <w:sz w:val="20"/>
                      <w:szCs w:val="20"/>
                    </w:rPr>
                    <w:t>further build the pipeline</w:t>
                  </w:r>
                  <w:r w:rsidR="005B4057" w:rsidRPr="00E007DA">
                    <w:rPr>
                      <w:rFonts w:asciiTheme="minorHAnsi" w:hAnsiTheme="minorHAnsi" w:cstheme="minorHAnsi"/>
                      <w:sz w:val="20"/>
                      <w:szCs w:val="20"/>
                    </w:rPr>
                    <w:t xml:space="preserve"> with seed funding for most promising concepts)</w:t>
                  </w:r>
                </w:p>
              </w:tc>
            </w:tr>
          </w:tbl>
          <w:p w14:paraId="2B166C0A" w14:textId="4086BD2A" w:rsidR="00FB7DB7" w:rsidRPr="00172908" w:rsidRDefault="00FB7DB7" w:rsidP="00FB7DB7">
            <w:pPr>
              <w:rPr>
                <w:rFonts w:cs="Arial"/>
                <w:sz w:val="22"/>
              </w:rPr>
            </w:pPr>
          </w:p>
        </w:tc>
      </w:tr>
      <w:tr w:rsidR="00FC03A1" w:rsidRPr="00221372" w14:paraId="412434E6" w14:textId="77777777" w:rsidTr="00F837FB">
        <w:tc>
          <w:tcPr>
            <w:tcW w:w="9016" w:type="dxa"/>
            <w:shd w:val="clear" w:color="auto" w:fill="FBE4D5" w:themeFill="accent2" w:themeFillTint="33"/>
          </w:tcPr>
          <w:p w14:paraId="01B2BDB3" w14:textId="655D3B2C" w:rsidR="00FC03A1" w:rsidRPr="00CD3824" w:rsidRDefault="00700748" w:rsidP="00FB7DB7">
            <w:pPr>
              <w:rPr>
                <w:rFonts w:cs="Arial"/>
                <w:b/>
                <w:szCs w:val="24"/>
              </w:rPr>
            </w:pPr>
            <w:r>
              <w:rPr>
                <w:rFonts w:cs="Arial"/>
                <w:b/>
                <w:szCs w:val="24"/>
              </w:rPr>
              <w:lastRenderedPageBreak/>
              <w:t xml:space="preserve">3.1 </w:t>
            </w:r>
            <w:r w:rsidR="00FC03A1" w:rsidRPr="00FC03A1">
              <w:rPr>
                <w:rFonts w:cs="Arial"/>
                <w:b/>
                <w:szCs w:val="24"/>
              </w:rPr>
              <w:t>Provide details o</w:t>
            </w:r>
            <w:r>
              <w:rPr>
                <w:rFonts w:cs="Arial"/>
                <w:b/>
                <w:szCs w:val="24"/>
              </w:rPr>
              <w:t>f</w:t>
            </w:r>
            <w:r w:rsidR="00FC03A1" w:rsidRPr="00FC03A1">
              <w:rPr>
                <w:rFonts w:cs="Arial"/>
                <w:b/>
                <w:szCs w:val="24"/>
              </w:rPr>
              <w:t xml:space="preserve"> your institution’s strategic KPIs for commercialisation and income generating activity:</w:t>
            </w:r>
          </w:p>
        </w:tc>
      </w:tr>
      <w:tr w:rsidR="004B2B56" w:rsidRPr="00221372" w14:paraId="6DA52DE0" w14:textId="77777777" w:rsidTr="00FB7DB7">
        <w:tc>
          <w:tcPr>
            <w:tcW w:w="9016" w:type="dxa"/>
          </w:tcPr>
          <w:p w14:paraId="1CD4BF3D" w14:textId="1D0D1088" w:rsidR="00FC03A1" w:rsidRPr="00172908" w:rsidRDefault="00FC03A1" w:rsidP="00FB7DB7">
            <w:pPr>
              <w:rPr>
                <w:rFonts w:cs="Arial"/>
                <w:i/>
                <w:sz w:val="22"/>
              </w:rPr>
            </w:pPr>
          </w:p>
          <w:p w14:paraId="54F79E71" w14:textId="002F1534" w:rsidR="00441404" w:rsidRDefault="003C2843" w:rsidP="00321BE1">
            <w:pPr>
              <w:jc w:val="both"/>
              <w:rPr>
                <w:rFonts w:asciiTheme="minorHAnsi" w:hAnsiTheme="minorHAnsi" w:cstheme="minorHAnsi"/>
                <w:iCs/>
                <w:sz w:val="22"/>
              </w:rPr>
            </w:pPr>
            <w:r w:rsidRPr="00172908">
              <w:rPr>
                <w:rFonts w:asciiTheme="minorHAnsi" w:hAnsiTheme="minorHAnsi" w:cstheme="minorHAnsi"/>
                <w:iCs/>
                <w:sz w:val="22"/>
              </w:rPr>
              <w:t xml:space="preserve">The University </w:t>
            </w:r>
            <w:r w:rsidR="00534899" w:rsidRPr="00172908">
              <w:rPr>
                <w:rFonts w:asciiTheme="minorHAnsi" w:hAnsiTheme="minorHAnsi" w:cstheme="minorHAnsi"/>
                <w:iCs/>
                <w:sz w:val="22"/>
              </w:rPr>
              <w:t>is in</w:t>
            </w:r>
            <w:r w:rsidRPr="00172908">
              <w:rPr>
                <w:rFonts w:asciiTheme="minorHAnsi" w:hAnsiTheme="minorHAnsi" w:cstheme="minorHAnsi"/>
                <w:iCs/>
                <w:sz w:val="22"/>
              </w:rPr>
              <w:t xml:space="preserve"> the process of</w:t>
            </w:r>
            <w:r w:rsidR="00DA2B6C" w:rsidRPr="00172908">
              <w:rPr>
                <w:rFonts w:asciiTheme="minorHAnsi" w:hAnsiTheme="minorHAnsi" w:cstheme="minorHAnsi"/>
                <w:iCs/>
                <w:sz w:val="22"/>
              </w:rPr>
              <w:t xml:space="preserve"> adopting HEFCW’s National I&amp;E </w:t>
            </w:r>
            <w:r w:rsidR="00107755" w:rsidRPr="00172908">
              <w:rPr>
                <w:rFonts w:asciiTheme="minorHAnsi" w:hAnsiTheme="minorHAnsi" w:cstheme="minorHAnsi"/>
                <w:iCs/>
                <w:sz w:val="22"/>
              </w:rPr>
              <w:t>Measures</w:t>
            </w:r>
            <w:r w:rsidR="00DA2B6C" w:rsidRPr="00172908">
              <w:rPr>
                <w:rFonts w:asciiTheme="minorHAnsi" w:hAnsiTheme="minorHAnsi" w:cstheme="minorHAnsi"/>
                <w:iCs/>
                <w:sz w:val="22"/>
              </w:rPr>
              <w:t xml:space="preserve"> as part of a suite of refreshed </w:t>
            </w:r>
            <w:r w:rsidR="00107755" w:rsidRPr="00172908">
              <w:rPr>
                <w:rFonts w:asciiTheme="minorHAnsi" w:hAnsiTheme="minorHAnsi" w:cstheme="minorHAnsi"/>
                <w:iCs/>
                <w:sz w:val="22"/>
              </w:rPr>
              <w:t>institution</w:t>
            </w:r>
            <w:r w:rsidR="00D02C86" w:rsidRPr="00172908">
              <w:rPr>
                <w:rFonts w:asciiTheme="minorHAnsi" w:hAnsiTheme="minorHAnsi" w:cstheme="minorHAnsi"/>
                <w:iCs/>
                <w:sz w:val="22"/>
              </w:rPr>
              <w:t>al</w:t>
            </w:r>
            <w:r w:rsidR="00107755" w:rsidRPr="00172908">
              <w:rPr>
                <w:rFonts w:asciiTheme="minorHAnsi" w:hAnsiTheme="minorHAnsi" w:cstheme="minorHAnsi"/>
                <w:iCs/>
                <w:sz w:val="22"/>
              </w:rPr>
              <w:t xml:space="preserve"> KPIs.</w:t>
            </w:r>
            <w:r w:rsidR="00D02C86" w:rsidRPr="00172908">
              <w:rPr>
                <w:rFonts w:asciiTheme="minorHAnsi" w:hAnsiTheme="minorHAnsi" w:cstheme="minorHAnsi"/>
                <w:iCs/>
                <w:sz w:val="22"/>
              </w:rPr>
              <w:t xml:space="preserve"> </w:t>
            </w:r>
            <w:r w:rsidR="00107755" w:rsidRPr="00172908">
              <w:rPr>
                <w:rFonts w:asciiTheme="minorHAnsi" w:hAnsiTheme="minorHAnsi" w:cstheme="minorHAnsi"/>
                <w:iCs/>
                <w:sz w:val="22"/>
              </w:rPr>
              <w:t xml:space="preserve"> </w:t>
            </w:r>
            <w:r w:rsidR="000A5F42">
              <w:rPr>
                <w:rFonts w:asciiTheme="minorHAnsi" w:hAnsiTheme="minorHAnsi" w:cstheme="minorHAnsi"/>
                <w:iCs/>
                <w:sz w:val="22"/>
              </w:rPr>
              <w:t>Also presented below are additional institution</w:t>
            </w:r>
            <w:r w:rsidR="009563B7">
              <w:rPr>
                <w:rFonts w:asciiTheme="minorHAnsi" w:hAnsiTheme="minorHAnsi" w:cstheme="minorHAnsi"/>
                <w:iCs/>
                <w:sz w:val="22"/>
              </w:rPr>
              <w:t xml:space="preserve">al KPIs </w:t>
            </w:r>
            <w:r w:rsidR="00DD6C92">
              <w:rPr>
                <w:rFonts w:asciiTheme="minorHAnsi" w:hAnsiTheme="minorHAnsi" w:cstheme="minorHAnsi"/>
                <w:iCs/>
                <w:sz w:val="22"/>
              </w:rPr>
              <w:t>that are linked the national I&amp;E measures</w:t>
            </w:r>
            <w:r w:rsidR="00F63A14">
              <w:rPr>
                <w:rFonts w:asciiTheme="minorHAnsi" w:hAnsiTheme="minorHAnsi" w:cstheme="minorHAnsi"/>
                <w:iCs/>
                <w:sz w:val="22"/>
              </w:rPr>
              <w:t xml:space="preserve">. </w:t>
            </w:r>
            <w:r w:rsidR="00F63A14" w:rsidRPr="00CF4AB4">
              <w:rPr>
                <w:rFonts w:asciiTheme="minorHAnsi" w:hAnsiTheme="minorHAnsi" w:cstheme="minorHAnsi"/>
                <w:iCs/>
                <w:sz w:val="22"/>
              </w:rPr>
              <w:t>More detailed forecasts for our institutional performance across the National I&amp;E measures will be presented as part of next year’s review cycle</w:t>
            </w:r>
            <w:r w:rsidR="009A10C3" w:rsidRPr="00CF4AB4">
              <w:rPr>
                <w:rFonts w:asciiTheme="minorHAnsi" w:hAnsiTheme="minorHAnsi" w:cstheme="minorHAnsi"/>
                <w:iCs/>
                <w:sz w:val="22"/>
              </w:rPr>
              <w:t>.</w:t>
            </w:r>
            <w:r w:rsidR="00A55DEA">
              <w:rPr>
                <w:rFonts w:asciiTheme="minorHAnsi" w:hAnsiTheme="minorHAnsi" w:cstheme="minorHAnsi"/>
                <w:iCs/>
                <w:sz w:val="22"/>
              </w:rPr>
              <w:t xml:space="preserve"> At this point</w:t>
            </w:r>
            <w:r w:rsidR="00CF4AB4" w:rsidRPr="00CF4AB4">
              <w:rPr>
                <w:rFonts w:asciiTheme="minorHAnsi" w:hAnsiTheme="minorHAnsi" w:cstheme="minorHAnsi"/>
                <w:iCs/>
                <w:sz w:val="22"/>
              </w:rPr>
              <w:t>,</w:t>
            </w:r>
            <w:r w:rsidR="00F63A14" w:rsidRPr="00CF4AB4">
              <w:rPr>
                <w:rFonts w:asciiTheme="minorHAnsi" w:hAnsiTheme="minorHAnsi" w:cstheme="minorHAnsi"/>
                <w:iCs/>
                <w:sz w:val="22"/>
              </w:rPr>
              <w:t xml:space="preserve"> we aspire to a</w:t>
            </w:r>
            <w:r w:rsidR="00321BE1" w:rsidRPr="00CF4AB4">
              <w:rPr>
                <w:rFonts w:asciiTheme="minorHAnsi" w:hAnsiTheme="minorHAnsi" w:cstheme="minorHAnsi"/>
                <w:iCs/>
                <w:sz w:val="22"/>
              </w:rPr>
              <w:t>n</w:t>
            </w:r>
            <w:r w:rsidR="00F63A14" w:rsidRPr="00CF4AB4">
              <w:rPr>
                <w:rFonts w:asciiTheme="minorHAnsi" w:hAnsiTheme="minorHAnsi" w:cstheme="minorHAnsi"/>
                <w:iCs/>
                <w:sz w:val="22"/>
              </w:rPr>
              <w:t xml:space="preserve"> </w:t>
            </w:r>
            <w:r w:rsidR="00321BE1" w:rsidRPr="00CF4AB4">
              <w:rPr>
                <w:rFonts w:asciiTheme="minorHAnsi" w:hAnsiTheme="minorHAnsi" w:cstheme="minorHAnsi"/>
                <w:iCs/>
                <w:sz w:val="22"/>
              </w:rPr>
              <w:t>overall</w:t>
            </w:r>
            <w:r w:rsidR="00F63A14" w:rsidRPr="00CF4AB4">
              <w:rPr>
                <w:rFonts w:asciiTheme="minorHAnsi" w:hAnsiTheme="minorHAnsi" w:cstheme="minorHAnsi"/>
                <w:iCs/>
                <w:sz w:val="22"/>
              </w:rPr>
              <w:t xml:space="preserve"> 10</w:t>
            </w:r>
            <w:r w:rsidR="00EA7B84" w:rsidRPr="00CF4AB4">
              <w:rPr>
                <w:rFonts w:asciiTheme="minorHAnsi" w:hAnsiTheme="minorHAnsi" w:cstheme="minorHAnsi"/>
                <w:iCs/>
                <w:sz w:val="22"/>
              </w:rPr>
              <w:t xml:space="preserve"> -20</w:t>
            </w:r>
            <w:r w:rsidR="00F63A14" w:rsidRPr="00CF4AB4">
              <w:rPr>
                <w:rFonts w:asciiTheme="minorHAnsi" w:hAnsiTheme="minorHAnsi" w:cstheme="minorHAnsi"/>
                <w:iCs/>
                <w:sz w:val="22"/>
              </w:rPr>
              <w:t>% uplift across the</w:t>
            </w:r>
            <w:r w:rsidR="00321BE1" w:rsidRPr="00CF4AB4">
              <w:rPr>
                <w:rFonts w:asciiTheme="minorHAnsi" w:hAnsiTheme="minorHAnsi" w:cstheme="minorHAnsi"/>
                <w:iCs/>
                <w:sz w:val="22"/>
              </w:rPr>
              <w:t xml:space="preserve"> income</w:t>
            </w:r>
            <w:r w:rsidR="00F63A14" w:rsidRPr="00CF4AB4">
              <w:rPr>
                <w:rFonts w:asciiTheme="minorHAnsi" w:hAnsiTheme="minorHAnsi" w:cstheme="minorHAnsi"/>
                <w:iCs/>
                <w:sz w:val="22"/>
              </w:rPr>
              <w:t xml:space="preserve"> measures over the 3</w:t>
            </w:r>
            <w:r w:rsidR="00321BE1" w:rsidRPr="00CF4AB4">
              <w:rPr>
                <w:rFonts w:asciiTheme="minorHAnsi" w:hAnsiTheme="minorHAnsi" w:cstheme="minorHAnsi"/>
                <w:iCs/>
                <w:sz w:val="22"/>
              </w:rPr>
              <w:t>-</w:t>
            </w:r>
            <w:r w:rsidR="00F63A14" w:rsidRPr="00CF4AB4">
              <w:rPr>
                <w:rFonts w:asciiTheme="minorHAnsi" w:hAnsiTheme="minorHAnsi" w:cstheme="minorHAnsi"/>
                <w:iCs/>
                <w:sz w:val="22"/>
              </w:rPr>
              <w:t>year period covered by the strategy</w:t>
            </w:r>
            <w:r w:rsidR="00C83E38" w:rsidRPr="00CF4AB4">
              <w:rPr>
                <w:rFonts w:asciiTheme="minorHAnsi" w:hAnsiTheme="minorHAnsi" w:cstheme="minorHAnsi"/>
                <w:iCs/>
                <w:sz w:val="22"/>
              </w:rPr>
              <w:t xml:space="preserve"> </w:t>
            </w:r>
            <w:r w:rsidR="002B66DB" w:rsidRPr="00CF4AB4">
              <w:rPr>
                <w:rFonts w:asciiTheme="minorHAnsi" w:hAnsiTheme="minorHAnsi" w:cstheme="minorHAnsi"/>
                <w:iCs/>
                <w:sz w:val="22"/>
              </w:rPr>
              <w:t xml:space="preserve">using </w:t>
            </w:r>
            <w:r w:rsidR="00CE6088" w:rsidRPr="00CF4AB4">
              <w:rPr>
                <w:rFonts w:asciiTheme="minorHAnsi" w:hAnsiTheme="minorHAnsi" w:cstheme="minorHAnsi"/>
                <w:iCs/>
                <w:sz w:val="22"/>
              </w:rPr>
              <w:t xml:space="preserve">this year’s </w:t>
            </w:r>
            <w:r w:rsidR="00A84AD5" w:rsidRPr="00CF4AB4">
              <w:rPr>
                <w:rFonts w:asciiTheme="minorHAnsi" w:hAnsiTheme="minorHAnsi" w:cstheme="minorHAnsi"/>
                <w:iCs/>
                <w:sz w:val="22"/>
              </w:rPr>
              <w:t>performance</w:t>
            </w:r>
            <w:r w:rsidR="00FE7927" w:rsidRPr="00CF4AB4">
              <w:rPr>
                <w:rFonts w:asciiTheme="minorHAnsi" w:hAnsiTheme="minorHAnsi" w:cstheme="minorHAnsi"/>
                <w:iCs/>
                <w:sz w:val="22"/>
              </w:rPr>
              <w:t xml:space="preserve"> (19/20)</w:t>
            </w:r>
            <w:r w:rsidR="00A84AD5" w:rsidRPr="00CF4AB4">
              <w:rPr>
                <w:rFonts w:asciiTheme="minorHAnsi" w:hAnsiTheme="minorHAnsi" w:cstheme="minorHAnsi"/>
                <w:iCs/>
                <w:sz w:val="22"/>
              </w:rPr>
              <w:t xml:space="preserve"> as a baseline</w:t>
            </w:r>
            <w:r w:rsidR="00F63A14" w:rsidRPr="00CF4AB4">
              <w:rPr>
                <w:rFonts w:asciiTheme="minorHAnsi" w:hAnsiTheme="minorHAnsi" w:cstheme="minorHAnsi"/>
                <w:iCs/>
                <w:sz w:val="22"/>
              </w:rPr>
              <w:t>.</w:t>
            </w:r>
            <w:r w:rsidR="00321BE1">
              <w:rPr>
                <w:rFonts w:asciiTheme="minorHAnsi" w:hAnsiTheme="minorHAnsi" w:cstheme="minorHAnsi"/>
                <w:iCs/>
                <w:sz w:val="22"/>
              </w:rPr>
              <w:t xml:space="preserve"> </w:t>
            </w:r>
          </w:p>
          <w:p w14:paraId="7D7AAFE4" w14:textId="77777777" w:rsidR="00F63A14" w:rsidRPr="00172908" w:rsidRDefault="00F63A14" w:rsidP="00FB7DB7">
            <w:pPr>
              <w:rPr>
                <w:rFonts w:asciiTheme="minorHAnsi" w:hAnsiTheme="minorHAnsi" w:cstheme="minorHAnsi"/>
                <w:iCs/>
                <w:sz w:val="22"/>
              </w:rPr>
            </w:pPr>
          </w:p>
          <w:tbl>
            <w:tblPr>
              <w:tblStyle w:val="PlainTable1"/>
              <w:tblW w:w="0" w:type="auto"/>
              <w:tblLook w:val="04A0" w:firstRow="1" w:lastRow="0" w:firstColumn="1" w:lastColumn="0" w:noHBand="0" w:noVBand="1"/>
            </w:tblPr>
            <w:tblGrid>
              <w:gridCol w:w="4272"/>
              <w:gridCol w:w="4518"/>
            </w:tblGrid>
            <w:tr w:rsidR="0083053B" w:rsidRPr="00172908" w14:paraId="2B76AB64" w14:textId="77777777" w:rsidTr="0089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08721925" w14:textId="50AA9523" w:rsidR="0083053B" w:rsidRPr="00172908" w:rsidRDefault="0083053B" w:rsidP="00FB7DB7">
                  <w:pPr>
                    <w:rPr>
                      <w:rFonts w:ascii="Calibri" w:eastAsia="Calibri" w:hAnsi="Calibri" w:cs="Times New Roman"/>
                      <w:sz w:val="22"/>
                    </w:rPr>
                  </w:pPr>
                  <w:r w:rsidRPr="00172908">
                    <w:rPr>
                      <w:rFonts w:ascii="Calibri" w:eastAsia="Calibri" w:hAnsi="Calibri" w:cs="Times New Roman"/>
                      <w:sz w:val="22"/>
                    </w:rPr>
                    <w:t>National I&amp;E Measure</w:t>
                  </w:r>
                </w:p>
              </w:tc>
              <w:tc>
                <w:tcPr>
                  <w:tcW w:w="4518" w:type="dxa"/>
                </w:tcPr>
                <w:p w14:paraId="1C3B569E" w14:textId="3546A954" w:rsidR="0083053B" w:rsidRPr="00172908" w:rsidRDefault="00CB0BB7" w:rsidP="00FB7D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iCs/>
                      <w:sz w:val="22"/>
                    </w:rPr>
                  </w:pPr>
                  <w:r w:rsidRPr="00172908">
                    <w:rPr>
                      <w:rFonts w:asciiTheme="minorHAnsi" w:hAnsiTheme="minorHAnsi" w:cs="Arial"/>
                      <w:iCs/>
                      <w:sz w:val="22"/>
                    </w:rPr>
                    <w:t>Related</w:t>
                  </w:r>
                  <w:r w:rsidR="0083053B" w:rsidRPr="00172908">
                    <w:rPr>
                      <w:rFonts w:asciiTheme="minorHAnsi" w:hAnsiTheme="minorHAnsi" w:cs="Arial"/>
                      <w:iCs/>
                      <w:sz w:val="22"/>
                    </w:rPr>
                    <w:t xml:space="preserve"> Institutional KPI</w:t>
                  </w:r>
                  <w:r w:rsidR="00461931" w:rsidRPr="00172908">
                    <w:rPr>
                      <w:rFonts w:asciiTheme="minorHAnsi" w:hAnsiTheme="minorHAnsi" w:cs="Arial"/>
                      <w:iCs/>
                      <w:sz w:val="22"/>
                    </w:rPr>
                    <w:t>s</w:t>
                  </w:r>
                </w:p>
              </w:tc>
            </w:tr>
            <w:tr w:rsidR="00CD6889" w:rsidRPr="00172908" w14:paraId="1CC0BCA8" w14:textId="77777777" w:rsidTr="0089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4A547D0C" w14:textId="786F579D" w:rsidR="00CD6889" w:rsidRPr="00172908" w:rsidRDefault="00CD6889" w:rsidP="00FB7DB7">
                  <w:pPr>
                    <w:rPr>
                      <w:rFonts w:cs="Arial"/>
                      <w:b w:val="0"/>
                      <w:bCs w:val="0"/>
                      <w:iCs/>
                      <w:sz w:val="22"/>
                    </w:rPr>
                  </w:pPr>
                  <w:r w:rsidRPr="00172908">
                    <w:rPr>
                      <w:rFonts w:ascii="Calibri" w:eastAsia="Calibri" w:hAnsi="Calibri" w:cs="Times New Roman"/>
                      <w:sz w:val="22"/>
                    </w:rPr>
                    <w:t>a) Collaborative Research income</w:t>
                  </w:r>
                </w:p>
              </w:tc>
              <w:tc>
                <w:tcPr>
                  <w:tcW w:w="4518" w:type="dxa"/>
                </w:tcPr>
                <w:p w14:paraId="275CEB04" w14:textId="3385102B" w:rsidR="00CD6889" w:rsidRPr="00172908" w:rsidRDefault="005E76F1"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sidRPr="00172908">
                    <w:rPr>
                      <w:rFonts w:asciiTheme="minorHAnsi" w:hAnsiTheme="minorHAnsi" w:cs="Arial"/>
                      <w:iCs/>
                      <w:sz w:val="22"/>
                    </w:rPr>
                    <w:t>Year on year increase</w:t>
                  </w:r>
                  <w:r w:rsidR="00867619">
                    <w:rPr>
                      <w:rFonts w:asciiTheme="minorHAnsi" w:hAnsiTheme="minorHAnsi" w:cs="Arial"/>
                      <w:iCs/>
                      <w:sz w:val="22"/>
                    </w:rPr>
                    <w:t xml:space="preserve"> post-COVID</w:t>
                  </w:r>
                  <w:r w:rsidR="00355250">
                    <w:rPr>
                      <w:rFonts w:asciiTheme="minorHAnsi" w:hAnsiTheme="minorHAnsi" w:cs="Arial"/>
                      <w:iCs/>
                      <w:sz w:val="22"/>
                    </w:rPr>
                    <w:t xml:space="preserve"> recover</w:t>
                  </w:r>
                  <w:r w:rsidR="008951EE">
                    <w:rPr>
                      <w:rFonts w:asciiTheme="minorHAnsi" w:hAnsiTheme="minorHAnsi" w:cs="Arial"/>
                      <w:iCs/>
                      <w:sz w:val="22"/>
                    </w:rPr>
                    <w:t>y</w:t>
                  </w:r>
                </w:p>
                <w:p w14:paraId="1554C20B" w14:textId="31D78138" w:rsidR="009B0B5F" w:rsidRDefault="009B0B5F"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sidRPr="00172908">
                    <w:rPr>
                      <w:rFonts w:asciiTheme="minorHAnsi" w:hAnsiTheme="minorHAnsi" w:cs="Arial"/>
                      <w:iCs/>
                      <w:sz w:val="22"/>
                    </w:rPr>
                    <w:t xml:space="preserve">Increased </w:t>
                  </w:r>
                  <w:r w:rsidR="001B6438">
                    <w:rPr>
                      <w:rFonts w:asciiTheme="minorHAnsi" w:hAnsiTheme="minorHAnsi" w:cs="Arial"/>
                      <w:iCs/>
                      <w:sz w:val="22"/>
                    </w:rPr>
                    <w:t xml:space="preserve">levels of </w:t>
                  </w:r>
                  <w:r w:rsidRPr="00172908">
                    <w:rPr>
                      <w:rFonts w:asciiTheme="minorHAnsi" w:hAnsiTheme="minorHAnsi" w:cs="Arial"/>
                      <w:iCs/>
                      <w:sz w:val="22"/>
                    </w:rPr>
                    <w:t>UKRI income</w:t>
                  </w:r>
                </w:p>
                <w:p w14:paraId="23B87399" w14:textId="0B602AD0" w:rsidR="00632535" w:rsidRPr="00172908" w:rsidRDefault="002F1426"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Participation in Innovate UK programmes</w:t>
                  </w:r>
                </w:p>
                <w:p w14:paraId="2A6713F7" w14:textId="258FF634" w:rsidR="005E76F1" w:rsidRDefault="001756D2"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lastRenderedPageBreak/>
                    <w:t xml:space="preserve">Increased </w:t>
                  </w:r>
                  <w:r w:rsidR="005E76F1" w:rsidRPr="00172908">
                    <w:rPr>
                      <w:rFonts w:asciiTheme="minorHAnsi" w:hAnsiTheme="minorHAnsi" w:cs="Arial"/>
                      <w:iCs/>
                      <w:sz w:val="22"/>
                    </w:rPr>
                    <w:t xml:space="preserve">Nos. </w:t>
                  </w:r>
                  <w:r w:rsidR="002B798B" w:rsidRPr="00172908">
                    <w:rPr>
                      <w:rFonts w:asciiTheme="minorHAnsi" w:hAnsiTheme="minorHAnsi" w:cs="Arial"/>
                      <w:iCs/>
                      <w:sz w:val="22"/>
                    </w:rPr>
                    <w:t>of KTPs</w:t>
                  </w:r>
                  <w:r w:rsidR="00F35E45">
                    <w:rPr>
                      <w:rFonts w:asciiTheme="minorHAnsi" w:hAnsiTheme="minorHAnsi" w:cs="Arial"/>
                      <w:iCs/>
                      <w:sz w:val="22"/>
                    </w:rPr>
                    <w:t xml:space="preserve"> with an initial </w:t>
                  </w:r>
                  <w:r w:rsidR="005B0618">
                    <w:rPr>
                      <w:rFonts w:asciiTheme="minorHAnsi" w:hAnsiTheme="minorHAnsi" w:cs="Arial"/>
                      <w:iCs/>
                      <w:sz w:val="22"/>
                    </w:rPr>
                    <w:t xml:space="preserve">institutional </w:t>
                  </w:r>
                  <w:r w:rsidR="00F35E45">
                    <w:rPr>
                      <w:rFonts w:asciiTheme="minorHAnsi" w:hAnsiTheme="minorHAnsi" w:cs="Arial"/>
                      <w:iCs/>
                      <w:sz w:val="22"/>
                    </w:rPr>
                    <w:t>target of 8-10</w:t>
                  </w:r>
                  <w:r w:rsidR="005B0618">
                    <w:rPr>
                      <w:rFonts w:asciiTheme="minorHAnsi" w:hAnsiTheme="minorHAnsi" w:cs="Arial"/>
                      <w:iCs/>
                      <w:sz w:val="22"/>
                    </w:rPr>
                    <w:t xml:space="preserve"> programmes</w:t>
                  </w:r>
                </w:p>
                <w:p w14:paraId="264E1678" w14:textId="154A355D" w:rsidR="00155BF6" w:rsidRPr="00172908" w:rsidRDefault="00155BF6"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Increased levels of Public &amp;Third Sector Interactions</w:t>
                  </w:r>
                </w:p>
              </w:tc>
            </w:tr>
            <w:tr w:rsidR="00CD6889" w:rsidRPr="00172908" w14:paraId="18FDD721" w14:textId="77777777" w:rsidTr="008951EE">
              <w:tc>
                <w:tcPr>
                  <w:cnfStyle w:val="001000000000" w:firstRow="0" w:lastRow="0" w:firstColumn="1" w:lastColumn="0" w:oddVBand="0" w:evenVBand="0" w:oddHBand="0" w:evenHBand="0" w:firstRowFirstColumn="0" w:firstRowLastColumn="0" w:lastRowFirstColumn="0" w:lastRowLastColumn="0"/>
                  <w:tcW w:w="4272" w:type="dxa"/>
                </w:tcPr>
                <w:p w14:paraId="29124250" w14:textId="31CB34AD" w:rsidR="00CD6889" w:rsidRPr="00172908" w:rsidRDefault="00CD6889" w:rsidP="00FB7DB7">
                  <w:pPr>
                    <w:rPr>
                      <w:rFonts w:cs="Arial"/>
                      <w:b w:val="0"/>
                      <w:bCs w:val="0"/>
                      <w:iCs/>
                      <w:sz w:val="22"/>
                    </w:rPr>
                  </w:pPr>
                  <w:r w:rsidRPr="00172908">
                    <w:rPr>
                      <w:rFonts w:ascii="Calibri" w:eastAsia="Calibri" w:hAnsi="Calibri" w:cs="Times New Roman"/>
                      <w:sz w:val="22"/>
                    </w:rPr>
                    <w:lastRenderedPageBreak/>
                    <w:t>b) Contract Research income</w:t>
                  </w:r>
                </w:p>
              </w:tc>
              <w:tc>
                <w:tcPr>
                  <w:tcW w:w="4518" w:type="dxa"/>
                </w:tcPr>
                <w:p w14:paraId="1978295D" w14:textId="77777777" w:rsidR="00155BF6" w:rsidRDefault="008951EE" w:rsidP="00E3429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sidRPr="00155BF6">
                    <w:rPr>
                      <w:rFonts w:asciiTheme="minorHAnsi" w:hAnsiTheme="minorHAnsi" w:cs="Arial"/>
                      <w:iCs/>
                      <w:sz w:val="22"/>
                    </w:rPr>
                    <w:t>Year on year increase post-COVID recovery</w:t>
                  </w:r>
                </w:p>
                <w:p w14:paraId="42ECC8ED" w14:textId="17716BB5" w:rsidR="00CD6889" w:rsidRPr="00155BF6" w:rsidRDefault="00C80969" w:rsidP="00E3429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sidRPr="00155BF6">
                    <w:rPr>
                      <w:rFonts w:asciiTheme="minorHAnsi" w:hAnsiTheme="minorHAnsi" w:cs="Arial"/>
                      <w:iCs/>
                      <w:sz w:val="22"/>
                    </w:rPr>
                    <w:t xml:space="preserve">Increased nos. of </w:t>
                  </w:r>
                  <w:r w:rsidR="004807CC" w:rsidRPr="00155BF6">
                    <w:rPr>
                      <w:rFonts w:asciiTheme="minorHAnsi" w:hAnsiTheme="minorHAnsi" w:cs="Arial"/>
                      <w:iCs/>
                      <w:sz w:val="22"/>
                    </w:rPr>
                    <w:t>industrial</w:t>
                  </w:r>
                  <w:r w:rsidR="00CB0BB7" w:rsidRPr="00155BF6">
                    <w:rPr>
                      <w:rFonts w:asciiTheme="minorHAnsi" w:hAnsiTheme="minorHAnsi" w:cs="Arial"/>
                      <w:iCs/>
                      <w:sz w:val="22"/>
                    </w:rPr>
                    <w:t xml:space="preserve"> contracts</w:t>
                  </w:r>
                </w:p>
                <w:p w14:paraId="3C86C344" w14:textId="4E72DB34" w:rsidR="00155BF6" w:rsidRPr="00172908" w:rsidRDefault="00155BF6"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Increased levels of Public &amp;Third Sector Interactions</w:t>
                  </w:r>
                </w:p>
              </w:tc>
            </w:tr>
            <w:tr w:rsidR="00CD6889" w:rsidRPr="00172908" w14:paraId="4A78AF21" w14:textId="77777777" w:rsidTr="0089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5D32D525" w14:textId="51974199" w:rsidR="00CD6889" w:rsidRPr="00172908" w:rsidRDefault="00CD6889" w:rsidP="00FB7DB7">
                  <w:pPr>
                    <w:rPr>
                      <w:rFonts w:cs="Arial"/>
                      <w:b w:val="0"/>
                      <w:bCs w:val="0"/>
                      <w:iCs/>
                      <w:sz w:val="22"/>
                    </w:rPr>
                  </w:pPr>
                  <w:r w:rsidRPr="00172908">
                    <w:rPr>
                      <w:rFonts w:ascii="Calibri" w:eastAsia="Calibri" w:hAnsi="Calibri" w:cs="Times New Roman"/>
                      <w:sz w:val="22"/>
                    </w:rPr>
                    <w:t>c) Consultancy income</w:t>
                  </w:r>
                </w:p>
              </w:tc>
              <w:tc>
                <w:tcPr>
                  <w:tcW w:w="4518" w:type="dxa"/>
                </w:tcPr>
                <w:p w14:paraId="0227C336" w14:textId="57112D45" w:rsidR="00CD6889" w:rsidRPr="009B6B3C" w:rsidRDefault="00FE3BBC"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Increased</w:t>
                  </w:r>
                  <w:r w:rsidR="0019278D">
                    <w:rPr>
                      <w:rFonts w:asciiTheme="minorHAnsi" w:hAnsiTheme="minorHAnsi" w:cs="Arial"/>
                      <w:iCs/>
                      <w:sz w:val="22"/>
                    </w:rPr>
                    <w:t xml:space="preserve"> levels of activity across the </w:t>
                  </w:r>
                  <w:r>
                    <w:rPr>
                      <w:rFonts w:asciiTheme="minorHAnsi" w:hAnsiTheme="minorHAnsi" w:cs="Arial"/>
                      <w:iCs/>
                      <w:sz w:val="22"/>
                    </w:rPr>
                    <w:t>Institution</w:t>
                  </w:r>
                </w:p>
              </w:tc>
            </w:tr>
            <w:tr w:rsidR="00CD6889" w:rsidRPr="00172908" w14:paraId="044421A7" w14:textId="77777777" w:rsidTr="008951EE">
              <w:tc>
                <w:tcPr>
                  <w:cnfStyle w:val="001000000000" w:firstRow="0" w:lastRow="0" w:firstColumn="1" w:lastColumn="0" w:oddVBand="0" w:evenVBand="0" w:oddHBand="0" w:evenHBand="0" w:firstRowFirstColumn="0" w:firstRowLastColumn="0" w:lastRowFirstColumn="0" w:lastRowLastColumn="0"/>
                  <w:tcW w:w="4272" w:type="dxa"/>
                </w:tcPr>
                <w:p w14:paraId="12E36DE5" w14:textId="1FD3BEAD" w:rsidR="00CD6889" w:rsidRPr="00155BF6" w:rsidRDefault="00CD6889" w:rsidP="00FB7DB7">
                  <w:pPr>
                    <w:rPr>
                      <w:rFonts w:ascii="Calibri" w:eastAsia="Calibri" w:hAnsi="Calibri" w:cs="Times New Roman"/>
                      <w:b w:val="0"/>
                      <w:bCs w:val="0"/>
                      <w:sz w:val="22"/>
                    </w:rPr>
                  </w:pPr>
                  <w:r w:rsidRPr="00172908">
                    <w:rPr>
                      <w:rFonts w:ascii="Calibri" w:eastAsia="Calibri" w:hAnsi="Calibri" w:cs="Times New Roman"/>
                      <w:sz w:val="22"/>
                    </w:rPr>
                    <w:t>d) Income from use of Equipment &amp; Facilities</w:t>
                  </w:r>
                </w:p>
              </w:tc>
              <w:tc>
                <w:tcPr>
                  <w:tcW w:w="4518" w:type="dxa"/>
                </w:tcPr>
                <w:p w14:paraId="6413029E" w14:textId="12CA1EC3" w:rsidR="008951EE" w:rsidRPr="00172908" w:rsidRDefault="008951E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sidRPr="00172908">
                    <w:rPr>
                      <w:rFonts w:asciiTheme="minorHAnsi" w:hAnsiTheme="minorHAnsi" w:cs="Arial"/>
                      <w:iCs/>
                      <w:sz w:val="22"/>
                    </w:rPr>
                    <w:t>Year on year increase</w:t>
                  </w:r>
                  <w:r>
                    <w:rPr>
                      <w:rFonts w:asciiTheme="minorHAnsi" w:hAnsiTheme="minorHAnsi" w:cs="Arial"/>
                      <w:iCs/>
                      <w:sz w:val="22"/>
                    </w:rPr>
                    <w:t xml:space="preserve"> post-COVID recovery</w:t>
                  </w:r>
                </w:p>
                <w:p w14:paraId="39FB99B2" w14:textId="1BF36086" w:rsidR="00CD6889" w:rsidRPr="009B6B3C" w:rsidRDefault="00AB4202"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 xml:space="preserve">Increased </w:t>
                  </w:r>
                  <w:r w:rsidR="0060605C">
                    <w:rPr>
                      <w:rFonts w:asciiTheme="minorHAnsi" w:hAnsiTheme="minorHAnsi" w:cs="Arial"/>
                      <w:iCs/>
                      <w:sz w:val="22"/>
                    </w:rPr>
                    <w:t>use by facilities by industry</w:t>
                  </w:r>
                </w:p>
              </w:tc>
            </w:tr>
            <w:tr w:rsidR="00CD6889" w:rsidRPr="00172908" w14:paraId="66C33DBF" w14:textId="77777777" w:rsidTr="0089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5CDF10D2" w14:textId="4AC5BD84" w:rsidR="00CD6889" w:rsidRPr="00172908" w:rsidRDefault="00CD6889" w:rsidP="00CD6889">
                  <w:pPr>
                    <w:rPr>
                      <w:rFonts w:ascii="Calibri" w:eastAsia="Calibri" w:hAnsi="Calibri" w:cs="Times New Roman"/>
                      <w:b w:val="0"/>
                      <w:bCs w:val="0"/>
                      <w:sz w:val="22"/>
                    </w:rPr>
                  </w:pPr>
                  <w:r w:rsidRPr="00172908">
                    <w:rPr>
                      <w:rFonts w:ascii="Calibri" w:eastAsia="Calibri" w:hAnsi="Calibri" w:cs="Times New Roman"/>
                      <w:sz w:val="22"/>
                    </w:rPr>
                    <w:t>g) Regeneration income</w:t>
                  </w:r>
                </w:p>
                <w:p w14:paraId="44CBAAEE" w14:textId="77777777" w:rsidR="00CD6889" w:rsidRPr="00172908" w:rsidRDefault="00CD6889" w:rsidP="00FB7DB7">
                  <w:pPr>
                    <w:rPr>
                      <w:rFonts w:cs="Arial"/>
                      <w:b w:val="0"/>
                      <w:bCs w:val="0"/>
                      <w:iCs/>
                      <w:sz w:val="22"/>
                    </w:rPr>
                  </w:pPr>
                </w:p>
              </w:tc>
              <w:tc>
                <w:tcPr>
                  <w:tcW w:w="4518" w:type="dxa"/>
                </w:tcPr>
                <w:p w14:paraId="7789415F" w14:textId="753DB154" w:rsidR="004B56FC" w:rsidRDefault="004B56FC"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Identify and grow alternative sources of funding</w:t>
                  </w:r>
                </w:p>
                <w:p w14:paraId="54694D31" w14:textId="6F0AC9D9" w:rsidR="00CD6889" w:rsidRPr="00172908" w:rsidRDefault="00C52213"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Monitor r</w:t>
                  </w:r>
                  <w:r w:rsidR="00EB2DAC">
                    <w:rPr>
                      <w:rFonts w:asciiTheme="minorHAnsi" w:hAnsiTheme="minorHAnsi" w:cs="Arial"/>
                      <w:iCs/>
                      <w:sz w:val="22"/>
                    </w:rPr>
                    <w:t xml:space="preserve">egional KPIs </w:t>
                  </w:r>
                  <w:r>
                    <w:rPr>
                      <w:rFonts w:asciiTheme="minorHAnsi" w:hAnsiTheme="minorHAnsi" w:cs="Arial"/>
                      <w:iCs/>
                      <w:sz w:val="22"/>
                    </w:rPr>
                    <w:t xml:space="preserve">such as </w:t>
                  </w:r>
                  <w:r w:rsidR="00185765">
                    <w:rPr>
                      <w:rFonts w:asciiTheme="minorHAnsi" w:hAnsiTheme="minorHAnsi" w:cs="Arial"/>
                      <w:iCs/>
                      <w:sz w:val="22"/>
                    </w:rPr>
                    <w:t>GVA levels</w:t>
                  </w:r>
                </w:p>
              </w:tc>
            </w:tr>
            <w:tr w:rsidR="00CD6889" w:rsidRPr="00172908" w14:paraId="6F7D1482" w14:textId="77777777" w:rsidTr="008951EE">
              <w:tc>
                <w:tcPr>
                  <w:cnfStyle w:val="001000000000" w:firstRow="0" w:lastRow="0" w:firstColumn="1" w:lastColumn="0" w:oddVBand="0" w:evenVBand="0" w:oddHBand="0" w:evenHBand="0" w:firstRowFirstColumn="0" w:firstRowLastColumn="0" w:lastRowFirstColumn="0" w:lastRowLastColumn="0"/>
                  <w:tcW w:w="4272" w:type="dxa"/>
                </w:tcPr>
                <w:p w14:paraId="2CD5BB43" w14:textId="7E34BFFF" w:rsidR="00CD6889" w:rsidRPr="00373691" w:rsidRDefault="00CD6889" w:rsidP="00CD6889">
                  <w:pPr>
                    <w:rPr>
                      <w:rFonts w:ascii="Calibri" w:eastAsia="Calibri" w:hAnsi="Calibri" w:cs="Times New Roman"/>
                      <w:b w:val="0"/>
                      <w:bCs w:val="0"/>
                      <w:sz w:val="22"/>
                    </w:rPr>
                  </w:pPr>
                  <w:r w:rsidRPr="00373691">
                    <w:rPr>
                      <w:rFonts w:ascii="Calibri" w:eastAsia="Calibri" w:hAnsi="Calibri" w:cs="Times New Roman"/>
                      <w:sz w:val="22"/>
                    </w:rPr>
                    <w:t>h) IP income</w:t>
                  </w:r>
                </w:p>
                <w:p w14:paraId="6B24A645" w14:textId="77777777" w:rsidR="00CD6889" w:rsidRPr="00373691" w:rsidRDefault="00CD6889" w:rsidP="00FB7DB7">
                  <w:pPr>
                    <w:rPr>
                      <w:rFonts w:cs="Arial"/>
                      <w:b w:val="0"/>
                      <w:bCs w:val="0"/>
                      <w:iCs/>
                      <w:sz w:val="22"/>
                    </w:rPr>
                  </w:pPr>
                </w:p>
              </w:tc>
              <w:tc>
                <w:tcPr>
                  <w:tcW w:w="4518" w:type="dxa"/>
                </w:tcPr>
                <w:p w14:paraId="70BB3234" w14:textId="0BEE6DB7" w:rsidR="00FC25CD" w:rsidRPr="00373691" w:rsidRDefault="003027FB"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sidRPr="00373691">
                    <w:rPr>
                      <w:rFonts w:asciiTheme="minorHAnsi" w:hAnsiTheme="minorHAnsi" w:cs="Arial"/>
                      <w:iCs/>
                      <w:sz w:val="22"/>
                    </w:rPr>
                    <w:t>Continue sustainable year on year increases</w:t>
                  </w:r>
                </w:p>
                <w:p w14:paraId="780B95C1" w14:textId="54F3BDE7" w:rsidR="00CD6889" w:rsidRPr="004B56FC" w:rsidRDefault="00107B3A"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sidRPr="00373691">
                    <w:rPr>
                      <w:rFonts w:asciiTheme="minorHAnsi" w:hAnsiTheme="minorHAnsi" w:cs="Arial"/>
                      <w:iCs/>
                      <w:sz w:val="22"/>
                    </w:rPr>
                    <w:t>Increased levels of licensing</w:t>
                  </w:r>
                </w:p>
              </w:tc>
            </w:tr>
            <w:tr w:rsidR="00BD1C10" w:rsidRPr="00172908" w14:paraId="20039FC5" w14:textId="77777777" w:rsidTr="0089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53D183B9" w14:textId="1E83B283" w:rsidR="00DB3BB7" w:rsidRPr="00373691" w:rsidRDefault="00DB3BB7" w:rsidP="00DB3BB7">
                  <w:pPr>
                    <w:rPr>
                      <w:rFonts w:ascii="Calibri" w:eastAsia="Calibri" w:hAnsi="Calibri" w:cs="Times New Roman"/>
                      <w:b w:val="0"/>
                      <w:bCs w:val="0"/>
                      <w:sz w:val="22"/>
                    </w:rPr>
                  </w:pPr>
                  <w:r w:rsidRPr="00373691">
                    <w:rPr>
                      <w:rFonts w:ascii="Calibri" w:eastAsia="Calibri" w:hAnsi="Calibri" w:cs="Times New Roman"/>
                      <w:sz w:val="22"/>
                    </w:rPr>
                    <w:t>i) Nos. of Spin out</w:t>
                  </w:r>
                </w:p>
                <w:p w14:paraId="56512090" w14:textId="77777777" w:rsidR="00BD1C10" w:rsidRPr="00373691" w:rsidRDefault="00BD1C10" w:rsidP="00CD6889">
                  <w:pPr>
                    <w:rPr>
                      <w:rFonts w:ascii="Calibri" w:eastAsia="Calibri" w:hAnsi="Calibri" w:cs="Times New Roman"/>
                      <w:sz w:val="22"/>
                    </w:rPr>
                  </w:pPr>
                </w:p>
              </w:tc>
              <w:tc>
                <w:tcPr>
                  <w:tcW w:w="4518" w:type="dxa"/>
                </w:tcPr>
                <w:p w14:paraId="015B20BD" w14:textId="25C91824" w:rsidR="00BD1C10" w:rsidRPr="00373691" w:rsidRDefault="009D7660" w:rsidP="00AC55F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sidRPr="00373691">
                    <w:rPr>
                      <w:rFonts w:asciiTheme="minorHAnsi" w:hAnsiTheme="minorHAnsi" w:cs="Arial"/>
                      <w:iCs/>
                      <w:sz w:val="22"/>
                    </w:rPr>
                    <w:t>Maintain and sustainable grow existing portfolio</w:t>
                  </w:r>
                </w:p>
              </w:tc>
            </w:tr>
            <w:tr w:rsidR="00515A33" w:rsidRPr="00172908" w14:paraId="5A92B744" w14:textId="77777777" w:rsidTr="008951EE">
              <w:tc>
                <w:tcPr>
                  <w:cnfStyle w:val="001000000000" w:firstRow="0" w:lastRow="0" w:firstColumn="1" w:lastColumn="0" w:oddVBand="0" w:evenVBand="0" w:oddHBand="0" w:evenHBand="0" w:firstRowFirstColumn="0" w:firstRowLastColumn="0" w:lastRowFirstColumn="0" w:lastRowLastColumn="0"/>
                  <w:tcW w:w="4272" w:type="dxa"/>
                </w:tcPr>
                <w:p w14:paraId="4400F296" w14:textId="154198E7" w:rsidR="00515A33" w:rsidRPr="00373691" w:rsidRDefault="00515A33" w:rsidP="00DB3BB7">
                  <w:pPr>
                    <w:rPr>
                      <w:rFonts w:ascii="Calibri" w:eastAsia="Calibri" w:hAnsi="Calibri" w:cs="Times New Roman"/>
                      <w:b w:val="0"/>
                      <w:bCs w:val="0"/>
                      <w:sz w:val="22"/>
                    </w:rPr>
                  </w:pPr>
                  <w:r>
                    <w:rPr>
                      <w:rFonts w:ascii="Calibri" w:eastAsia="Calibri" w:hAnsi="Calibri" w:cs="Times New Roman"/>
                      <w:sz w:val="22"/>
                    </w:rPr>
                    <w:t>Other:</w:t>
                  </w:r>
                </w:p>
              </w:tc>
              <w:tc>
                <w:tcPr>
                  <w:tcW w:w="4518" w:type="dxa"/>
                </w:tcPr>
                <w:p w14:paraId="73673CC1" w14:textId="293DF763" w:rsidR="00515A33" w:rsidRPr="00373691" w:rsidRDefault="00515A33"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 xml:space="preserve">Nos of Strategic partnerships with </w:t>
                  </w:r>
                  <w:r w:rsidR="00C52213">
                    <w:rPr>
                      <w:rFonts w:asciiTheme="minorHAnsi" w:hAnsiTheme="minorHAnsi" w:cs="Arial"/>
                      <w:iCs/>
                      <w:sz w:val="22"/>
                    </w:rPr>
                    <w:t>Corporates</w:t>
                  </w:r>
                </w:p>
              </w:tc>
            </w:tr>
          </w:tbl>
          <w:p w14:paraId="01106952" w14:textId="23928890" w:rsidR="00FC03A1" w:rsidRPr="00172908" w:rsidRDefault="00FC03A1" w:rsidP="00FB7DB7">
            <w:pPr>
              <w:rPr>
                <w:rFonts w:cs="Arial"/>
                <w:i/>
                <w:sz w:val="22"/>
              </w:rPr>
            </w:pPr>
          </w:p>
        </w:tc>
      </w:tr>
      <w:tr w:rsidR="00FC03A1" w:rsidRPr="00221372" w14:paraId="5F80224B" w14:textId="77777777" w:rsidTr="00F837FB">
        <w:tc>
          <w:tcPr>
            <w:tcW w:w="9016" w:type="dxa"/>
            <w:shd w:val="clear" w:color="auto" w:fill="FBE4D5" w:themeFill="accent2" w:themeFillTint="33"/>
          </w:tcPr>
          <w:p w14:paraId="1BCFDE95" w14:textId="30FC0C51" w:rsidR="00FC03A1" w:rsidRPr="00700748" w:rsidRDefault="00700748" w:rsidP="00FB7DB7">
            <w:pPr>
              <w:rPr>
                <w:rFonts w:cs="Arial"/>
                <w:b/>
                <w:szCs w:val="24"/>
              </w:rPr>
            </w:pPr>
            <w:r w:rsidRPr="00700748">
              <w:rPr>
                <w:rFonts w:cs="Arial"/>
                <w:b/>
                <w:szCs w:val="24"/>
              </w:rPr>
              <w:lastRenderedPageBreak/>
              <w:t xml:space="preserve">3.2 </w:t>
            </w:r>
            <w:r w:rsidR="00FC03A1" w:rsidRPr="00700748">
              <w:rPr>
                <w:rFonts w:cs="Arial"/>
                <w:b/>
                <w:szCs w:val="24"/>
              </w:rPr>
              <w:t xml:space="preserve">How will your strategic approach in this area </w:t>
            </w:r>
            <w:r w:rsidR="00050BAC">
              <w:rPr>
                <w:rFonts w:cs="Arial"/>
                <w:b/>
                <w:szCs w:val="24"/>
              </w:rPr>
              <w:t>align with</w:t>
            </w:r>
            <w:r w:rsidR="00FC03A1" w:rsidRPr="00700748">
              <w:rPr>
                <w:rFonts w:cs="Arial"/>
                <w:b/>
                <w:szCs w:val="24"/>
              </w:rPr>
              <w:t xml:space="preserve"> HEFCW’s </w:t>
            </w:r>
            <w:hyperlink r:id="rId15" w:history="1">
              <w:r w:rsidR="00FC03A1" w:rsidRPr="00700748">
                <w:rPr>
                  <w:rStyle w:val="Hyperlink"/>
                  <w:rFonts w:cs="Arial"/>
                  <w:b/>
                  <w:szCs w:val="24"/>
                </w:rPr>
                <w:t>Research and Innovation: the Vision for Wales</w:t>
              </w:r>
            </w:hyperlink>
            <w:r w:rsidR="00FC03A1" w:rsidRPr="00700748">
              <w:rPr>
                <w:rFonts w:cs="Arial"/>
                <w:b/>
                <w:szCs w:val="24"/>
              </w:rPr>
              <w:t>?</w:t>
            </w:r>
            <w:r w:rsidRPr="00700748">
              <w:rPr>
                <w:rFonts w:cs="Arial"/>
                <w:b/>
                <w:szCs w:val="24"/>
              </w:rPr>
              <w:t xml:space="preserve"> Select the pillars supported:</w:t>
            </w:r>
          </w:p>
          <w:p w14:paraId="0C7E2C8F" w14:textId="632CD365" w:rsidR="00FC03A1" w:rsidRPr="00FC03A1" w:rsidRDefault="00FC03A1" w:rsidP="00700748">
            <w:pPr>
              <w:rPr>
                <w:rFonts w:cs="Arial"/>
                <w:szCs w:val="24"/>
              </w:rPr>
            </w:pPr>
          </w:p>
        </w:tc>
      </w:tr>
      <w:tr w:rsidR="00700748" w:rsidRPr="00221372" w14:paraId="04D1175A" w14:textId="77777777" w:rsidTr="00700748">
        <w:tc>
          <w:tcPr>
            <w:tcW w:w="9016" w:type="dxa"/>
            <w:shd w:val="clear" w:color="auto" w:fill="FFFFFF" w:themeFill="background1"/>
          </w:tcPr>
          <w:p w14:paraId="1E8A76D8" w14:textId="3C8145C5" w:rsidR="00700748" w:rsidRPr="00700748" w:rsidRDefault="008C121A" w:rsidP="00700748">
            <w:pPr>
              <w:shd w:val="clear" w:color="auto" w:fill="FFFFFF" w:themeFill="background1"/>
              <w:rPr>
                <w:rFonts w:cs="Arial"/>
                <w:szCs w:val="24"/>
              </w:rPr>
            </w:pPr>
            <w:r>
              <w:rPr>
                <w:rFonts w:cs="Arial"/>
                <w:szCs w:val="24"/>
              </w:rPr>
              <w:sym w:font="Wingdings 2" w:char="F053"/>
            </w:r>
            <w:r>
              <w:rPr>
                <w:rFonts w:cs="Arial"/>
                <w:szCs w:val="24"/>
              </w:rPr>
              <w:t xml:space="preserve"> </w:t>
            </w:r>
            <w:r w:rsidR="00700748" w:rsidRPr="00700748">
              <w:rPr>
                <w:rFonts w:cs="Arial"/>
                <w:szCs w:val="24"/>
              </w:rPr>
              <w:t>Excellence</w:t>
            </w:r>
          </w:p>
          <w:p w14:paraId="40FE0F7D" w14:textId="465E70C8" w:rsidR="00700748" w:rsidRPr="00700748" w:rsidRDefault="008C121A" w:rsidP="00700748">
            <w:pPr>
              <w:shd w:val="clear" w:color="auto" w:fill="FFFFFF" w:themeFill="background1"/>
              <w:rPr>
                <w:rFonts w:cs="Arial"/>
                <w:szCs w:val="24"/>
              </w:rPr>
            </w:pPr>
            <w:r>
              <w:rPr>
                <w:rFonts w:ascii="Segoe UI Symbol" w:eastAsia="MS Gothic" w:hAnsi="Segoe UI Symbol" w:cs="Segoe UI Symbol"/>
                <w:szCs w:val="24"/>
              </w:rPr>
              <w:sym w:font="Wingdings 2" w:char="F053"/>
            </w:r>
            <w:r>
              <w:rPr>
                <w:rFonts w:ascii="Segoe UI Symbol" w:eastAsia="MS Gothic" w:hAnsi="Segoe UI Symbol" w:cs="Segoe UI Symbol"/>
                <w:szCs w:val="24"/>
              </w:rPr>
              <w:t xml:space="preserve"> </w:t>
            </w:r>
            <w:r w:rsidR="00700748" w:rsidRPr="00700748">
              <w:rPr>
                <w:rFonts w:cs="Arial"/>
                <w:szCs w:val="24"/>
              </w:rPr>
              <w:t>Place</w:t>
            </w:r>
          </w:p>
          <w:p w14:paraId="6DA51223" w14:textId="55A918C2" w:rsidR="00700748" w:rsidRPr="00700748" w:rsidRDefault="00FE52E4" w:rsidP="00700748">
            <w:pPr>
              <w:shd w:val="clear" w:color="auto" w:fill="FFFFFF" w:themeFill="background1"/>
              <w:rPr>
                <w:rFonts w:cs="Arial"/>
                <w:szCs w:val="24"/>
              </w:rPr>
            </w:pPr>
            <w:r>
              <w:rPr>
                <w:rFonts w:ascii="Segoe UI Symbol" w:eastAsia="MS Gothic" w:hAnsi="Segoe UI Symbol" w:cs="Segoe UI Symbol"/>
                <w:szCs w:val="24"/>
              </w:rPr>
              <w:sym w:font="Wingdings 2" w:char="F053"/>
            </w:r>
            <w:r>
              <w:rPr>
                <w:rFonts w:ascii="Segoe UI Symbol" w:eastAsia="MS Gothic" w:hAnsi="Segoe UI Symbol" w:cs="Segoe UI Symbol"/>
                <w:szCs w:val="24"/>
              </w:rPr>
              <w:t xml:space="preserve"> </w:t>
            </w:r>
            <w:r w:rsidR="00700748" w:rsidRPr="00700748">
              <w:rPr>
                <w:rFonts w:cs="Arial"/>
                <w:szCs w:val="24"/>
              </w:rPr>
              <w:t>Innovation</w:t>
            </w:r>
          </w:p>
          <w:p w14:paraId="1C5E6526" w14:textId="730D05EC" w:rsidR="00700748" w:rsidRDefault="00FE52E4" w:rsidP="00700748">
            <w:pPr>
              <w:shd w:val="clear" w:color="auto" w:fill="FFFFFF" w:themeFill="background1"/>
              <w:rPr>
                <w:rFonts w:cs="Arial"/>
                <w:szCs w:val="24"/>
              </w:rPr>
            </w:pPr>
            <w:r>
              <w:rPr>
                <w:rFonts w:ascii="Segoe UI Symbol" w:eastAsia="MS Gothic" w:hAnsi="Segoe UI Symbol" w:cs="Segoe UI Symbol"/>
                <w:szCs w:val="24"/>
              </w:rPr>
              <w:sym w:font="Wingdings 2" w:char="F053"/>
            </w:r>
            <w:r>
              <w:rPr>
                <w:rFonts w:ascii="Segoe UI Symbol" w:eastAsia="MS Gothic" w:hAnsi="Segoe UI Symbol" w:cs="Segoe UI Symbol"/>
                <w:szCs w:val="24"/>
              </w:rPr>
              <w:t xml:space="preserve"> </w:t>
            </w:r>
            <w:r w:rsidR="00700748" w:rsidRPr="00700748">
              <w:rPr>
                <w:rFonts w:cs="Arial"/>
                <w:szCs w:val="24"/>
              </w:rPr>
              <w:t xml:space="preserve">Collaboration  </w:t>
            </w:r>
          </w:p>
          <w:p w14:paraId="6D765232" w14:textId="0EE6AA7F" w:rsidR="009201D9" w:rsidRDefault="009201D9" w:rsidP="00700748">
            <w:pPr>
              <w:shd w:val="clear" w:color="auto" w:fill="FFFFFF" w:themeFill="background1"/>
              <w:rPr>
                <w:rFonts w:cs="Arial"/>
                <w:szCs w:val="24"/>
              </w:rPr>
            </w:pPr>
          </w:p>
          <w:p w14:paraId="1F3989FE" w14:textId="4DA0650E" w:rsidR="00965B38" w:rsidRPr="00A15C15" w:rsidRDefault="00901BC3" w:rsidP="00190EF5">
            <w:pPr>
              <w:shd w:val="clear" w:color="auto" w:fill="FFFFFF" w:themeFill="background1"/>
              <w:jc w:val="both"/>
              <w:rPr>
                <w:rFonts w:asciiTheme="minorHAnsi" w:hAnsiTheme="minorHAnsi" w:cstheme="minorHAnsi"/>
                <w:sz w:val="22"/>
              </w:rPr>
            </w:pPr>
            <w:r w:rsidRPr="009635DF">
              <w:rPr>
                <w:rFonts w:asciiTheme="minorHAnsi" w:hAnsiTheme="minorHAnsi" w:cstheme="minorHAnsi"/>
                <w:sz w:val="22"/>
              </w:rPr>
              <w:lastRenderedPageBreak/>
              <w:t>For this section all four pillars apply</w:t>
            </w:r>
            <w:r w:rsidR="00A15C15">
              <w:rPr>
                <w:rFonts w:asciiTheme="minorHAnsi" w:hAnsiTheme="minorHAnsi" w:cstheme="minorHAnsi"/>
                <w:sz w:val="22"/>
              </w:rPr>
              <w:t>.</w:t>
            </w:r>
            <w:r w:rsidRPr="009635DF">
              <w:rPr>
                <w:rFonts w:asciiTheme="minorHAnsi" w:hAnsiTheme="minorHAnsi" w:cstheme="minorHAnsi"/>
                <w:sz w:val="22"/>
              </w:rPr>
              <w:t xml:space="preserve"> </w:t>
            </w:r>
            <w:r w:rsidR="00225982" w:rsidRPr="00172908">
              <w:rPr>
                <w:rFonts w:asciiTheme="minorHAnsi" w:hAnsiTheme="minorHAnsi" w:cs="Arial"/>
                <w:sz w:val="22"/>
              </w:rPr>
              <w:t>One</w:t>
            </w:r>
            <w:r w:rsidR="008056B0" w:rsidRPr="00172908">
              <w:rPr>
                <w:rFonts w:asciiTheme="minorHAnsi" w:hAnsiTheme="minorHAnsi" w:cs="Arial"/>
                <w:sz w:val="22"/>
              </w:rPr>
              <w:t xml:space="preserve"> of the </w:t>
            </w:r>
            <w:r w:rsidR="00053887" w:rsidRPr="00172908">
              <w:rPr>
                <w:rFonts w:asciiTheme="minorHAnsi" w:hAnsiTheme="minorHAnsi" w:cs="Arial"/>
                <w:sz w:val="22"/>
              </w:rPr>
              <w:t xml:space="preserve">key focus for our RWIF </w:t>
            </w:r>
            <w:r w:rsidR="0022132A" w:rsidRPr="00172908">
              <w:rPr>
                <w:rFonts w:asciiTheme="minorHAnsi" w:hAnsiTheme="minorHAnsi" w:cs="Arial"/>
                <w:sz w:val="22"/>
              </w:rPr>
              <w:t>strategy</w:t>
            </w:r>
            <w:r w:rsidR="00053887" w:rsidRPr="00172908">
              <w:rPr>
                <w:rFonts w:asciiTheme="minorHAnsi" w:hAnsiTheme="minorHAnsi" w:cs="Arial"/>
                <w:sz w:val="22"/>
              </w:rPr>
              <w:t xml:space="preserve"> is </w:t>
            </w:r>
            <w:r w:rsidR="00A15C15">
              <w:rPr>
                <w:rFonts w:asciiTheme="minorHAnsi" w:hAnsiTheme="minorHAnsi" w:cs="Arial"/>
                <w:sz w:val="22"/>
              </w:rPr>
              <w:t>a</w:t>
            </w:r>
            <w:r w:rsidR="00A47858">
              <w:rPr>
                <w:rFonts w:asciiTheme="minorHAnsi" w:hAnsiTheme="minorHAnsi" w:cs="Arial"/>
                <w:sz w:val="22"/>
              </w:rPr>
              <w:t xml:space="preserve">n emphasis on </w:t>
            </w:r>
            <w:r w:rsidR="00053887" w:rsidRPr="00172908">
              <w:rPr>
                <w:rFonts w:asciiTheme="minorHAnsi" w:hAnsiTheme="minorHAnsi" w:cs="Arial"/>
                <w:sz w:val="22"/>
              </w:rPr>
              <w:t>place</w:t>
            </w:r>
            <w:r w:rsidR="001D112C" w:rsidRPr="00172908">
              <w:rPr>
                <w:rFonts w:asciiTheme="minorHAnsi" w:hAnsiTheme="minorHAnsi" w:cs="Arial"/>
                <w:sz w:val="22"/>
              </w:rPr>
              <w:t>.</w:t>
            </w:r>
            <w:r w:rsidR="0022132A" w:rsidRPr="00172908">
              <w:rPr>
                <w:rFonts w:asciiTheme="minorHAnsi" w:hAnsiTheme="minorHAnsi" w:cs="Arial"/>
                <w:sz w:val="22"/>
              </w:rPr>
              <w:t xml:space="preserve"> </w:t>
            </w:r>
            <w:r w:rsidR="006C3F97" w:rsidRPr="00172908">
              <w:rPr>
                <w:rFonts w:asciiTheme="minorHAnsi" w:hAnsiTheme="minorHAnsi" w:cs="Arial"/>
                <w:sz w:val="22"/>
              </w:rPr>
              <w:t xml:space="preserve">We have </w:t>
            </w:r>
            <w:r w:rsidR="00154B06">
              <w:rPr>
                <w:rFonts w:asciiTheme="minorHAnsi" w:hAnsiTheme="minorHAnsi" w:cs="Arial"/>
                <w:sz w:val="22"/>
              </w:rPr>
              <w:t xml:space="preserve">adopted </w:t>
            </w:r>
            <w:r w:rsidR="006C3F97" w:rsidRPr="00172908">
              <w:rPr>
                <w:rFonts w:asciiTheme="minorHAnsi" w:hAnsiTheme="minorHAnsi" w:cs="Arial"/>
                <w:sz w:val="22"/>
              </w:rPr>
              <w:t>the E</w:t>
            </w:r>
            <w:r w:rsidR="001D112C" w:rsidRPr="00172908">
              <w:rPr>
                <w:rFonts w:asciiTheme="minorHAnsi" w:hAnsiTheme="minorHAnsi" w:cs="Arial"/>
                <w:sz w:val="22"/>
              </w:rPr>
              <w:t xml:space="preserve">PIC matrix </w:t>
            </w:r>
            <w:r w:rsidR="00154B06">
              <w:rPr>
                <w:rFonts w:asciiTheme="minorHAnsi" w:hAnsiTheme="minorHAnsi" w:cs="Arial"/>
                <w:sz w:val="22"/>
              </w:rPr>
              <w:t xml:space="preserve">as </w:t>
            </w:r>
            <w:r w:rsidR="00D0658F">
              <w:rPr>
                <w:rFonts w:asciiTheme="minorHAnsi" w:hAnsiTheme="minorHAnsi" w:cs="Arial"/>
                <w:sz w:val="22"/>
              </w:rPr>
              <w:t>the assessment tool to</w:t>
            </w:r>
            <w:r w:rsidR="00401F13">
              <w:rPr>
                <w:rFonts w:asciiTheme="minorHAnsi" w:hAnsiTheme="minorHAnsi" w:cs="Arial"/>
                <w:sz w:val="22"/>
              </w:rPr>
              <w:t xml:space="preserve"> assess</w:t>
            </w:r>
            <w:r w:rsidR="00154B06">
              <w:rPr>
                <w:rFonts w:asciiTheme="minorHAnsi" w:hAnsiTheme="minorHAnsi" w:cs="Arial"/>
                <w:sz w:val="22"/>
              </w:rPr>
              <w:t xml:space="preserve"> whether </w:t>
            </w:r>
            <w:r w:rsidR="00C46B0E">
              <w:rPr>
                <w:rFonts w:asciiTheme="minorHAnsi" w:hAnsiTheme="minorHAnsi" w:cs="Arial"/>
                <w:sz w:val="22"/>
              </w:rPr>
              <w:t xml:space="preserve">an activity can be considered as contributing to a </w:t>
            </w:r>
            <w:r w:rsidR="00190EF5">
              <w:rPr>
                <w:rFonts w:asciiTheme="minorHAnsi" w:hAnsiTheme="minorHAnsi" w:cs="Arial"/>
                <w:sz w:val="22"/>
              </w:rPr>
              <w:t>place-based</w:t>
            </w:r>
            <w:r w:rsidR="00C46B0E">
              <w:rPr>
                <w:rFonts w:asciiTheme="minorHAnsi" w:hAnsiTheme="minorHAnsi" w:cs="Arial"/>
                <w:sz w:val="22"/>
              </w:rPr>
              <w:t xml:space="preserve"> </w:t>
            </w:r>
            <w:r w:rsidR="00C70CD4">
              <w:rPr>
                <w:rFonts w:asciiTheme="minorHAnsi" w:hAnsiTheme="minorHAnsi" w:cs="Arial"/>
                <w:sz w:val="22"/>
              </w:rPr>
              <w:t>innovation approach. To successfully do that a</w:t>
            </w:r>
            <w:r w:rsidR="00BD727E" w:rsidRPr="00172908">
              <w:rPr>
                <w:rFonts w:asciiTheme="minorHAnsi" w:hAnsiTheme="minorHAnsi" w:cs="Arial"/>
                <w:sz w:val="22"/>
              </w:rPr>
              <w:t>ll four</w:t>
            </w:r>
            <w:r w:rsidR="00675D18" w:rsidRPr="00172908">
              <w:rPr>
                <w:rFonts w:asciiTheme="minorHAnsi" w:hAnsiTheme="minorHAnsi" w:cs="Arial"/>
                <w:sz w:val="22"/>
              </w:rPr>
              <w:t xml:space="preserve"> pillars need to </w:t>
            </w:r>
            <w:r w:rsidR="004E36B3" w:rsidRPr="00172908">
              <w:rPr>
                <w:rFonts w:asciiTheme="minorHAnsi" w:hAnsiTheme="minorHAnsi" w:cs="Arial"/>
                <w:sz w:val="22"/>
              </w:rPr>
              <w:t>map</w:t>
            </w:r>
            <w:r w:rsidR="00675D18" w:rsidRPr="00172908">
              <w:rPr>
                <w:rFonts w:asciiTheme="minorHAnsi" w:hAnsiTheme="minorHAnsi" w:cs="Arial"/>
                <w:sz w:val="22"/>
              </w:rPr>
              <w:t xml:space="preserve"> </w:t>
            </w:r>
            <w:r w:rsidR="00FA53F4">
              <w:rPr>
                <w:rFonts w:asciiTheme="minorHAnsi" w:hAnsiTheme="minorHAnsi" w:cs="Arial"/>
                <w:sz w:val="22"/>
              </w:rPr>
              <w:t xml:space="preserve">against </w:t>
            </w:r>
            <w:r w:rsidR="003B23D5">
              <w:rPr>
                <w:rFonts w:asciiTheme="minorHAnsi" w:hAnsiTheme="minorHAnsi" w:cs="Arial"/>
                <w:sz w:val="22"/>
              </w:rPr>
              <w:t xml:space="preserve">in order </w:t>
            </w:r>
            <w:r w:rsidR="00675D18" w:rsidRPr="00172908">
              <w:rPr>
                <w:rFonts w:asciiTheme="minorHAnsi" w:hAnsiTheme="minorHAnsi" w:cs="Arial"/>
                <w:sz w:val="22"/>
              </w:rPr>
              <w:t>to reach th</w:t>
            </w:r>
            <w:r w:rsidR="003B23D5">
              <w:rPr>
                <w:rFonts w:asciiTheme="minorHAnsi" w:hAnsiTheme="minorHAnsi" w:cs="Arial"/>
                <w:sz w:val="22"/>
              </w:rPr>
              <w:t>e</w:t>
            </w:r>
            <w:r w:rsidR="00675D18" w:rsidRPr="00172908">
              <w:rPr>
                <w:rFonts w:asciiTheme="minorHAnsi" w:hAnsiTheme="minorHAnsi" w:cs="Arial"/>
                <w:sz w:val="22"/>
              </w:rPr>
              <w:t xml:space="preserve"> threshold</w:t>
            </w:r>
            <w:r w:rsidR="00DC13BC" w:rsidRPr="00172908">
              <w:rPr>
                <w:rFonts w:asciiTheme="minorHAnsi" w:hAnsiTheme="minorHAnsi" w:cs="Arial"/>
                <w:sz w:val="22"/>
              </w:rPr>
              <w:t xml:space="preserve"> and </w:t>
            </w:r>
            <w:r w:rsidR="00C70CD4">
              <w:rPr>
                <w:rFonts w:asciiTheme="minorHAnsi" w:hAnsiTheme="minorHAnsi" w:cs="Arial"/>
                <w:sz w:val="22"/>
              </w:rPr>
              <w:t xml:space="preserve">be </w:t>
            </w:r>
            <w:r w:rsidR="00DC13BC" w:rsidRPr="00172908">
              <w:rPr>
                <w:rFonts w:asciiTheme="minorHAnsi" w:hAnsiTheme="minorHAnsi" w:cs="Arial"/>
                <w:sz w:val="22"/>
              </w:rPr>
              <w:t xml:space="preserve">prioritised for inclusion </w:t>
            </w:r>
            <w:r w:rsidR="00C70CD4">
              <w:rPr>
                <w:rFonts w:asciiTheme="minorHAnsi" w:hAnsiTheme="minorHAnsi" w:cs="Arial"/>
                <w:sz w:val="22"/>
              </w:rPr>
              <w:t xml:space="preserve">in </w:t>
            </w:r>
            <w:r w:rsidR="00DC13BC" w:rsidRPr="00172908">
              <w:rPr>
                <w:rFonts w:asciiTheme="minorHAnsi" w:hAnsiTheme="minorHAnsi" w:cs="Arial"/>
                <w:sz w:val="22"/>
              </w:rPr>
              <w:t>this strategy.</w:t>
            </w:r>
          </w:p>
          <w:p w14:paraId="7A3CAD4B" w14:textId="021FE344" w:rsidR="00700748" w:rsidRDefault="00700748" w:rsidP="00901BC3">
            <w:pPr>
              <w:shd w:val="clear" w:color="auto" w:fill="FFFFFF" w:themeFill="background1"/>
              <w:rPr>
                <w:rFonts w:cs="Arial"/>
                <w:szCs w:val="24"/>
              </w:rPr>
            </w:pPr>
          </w:p>
        </w:tc>
      </w:tr>
      <w:tr w:rsidR="00700748" w:rsidRPr="00221372" w14:paraId="1208E95E" w14:textId="77777777" w:rsidTr="00F837FB">
        <w:tc>
          <w:tcPr>
            <w:tcW w:w="9016" w:type="dxa"/>
            <w:shd w:val="clear" w:color="auto" w:fill="FBE4D5" w:themeFill="accent2" w:themeFillTint="33"/>
          </w:tcPr>
          <w:p w14:paraId="5A9D4E44" w14:textId="34D33F6B" w:rsidR="00700748" w:rsidRPr="00700748" w:rsidRDefault="00700748" w:rsidP="00700748">
            <w:pPr>
              <w:rPr>
                <w:rFonts w:cs="Arial"/>
                <w:b/>
                <w:szCs w:val="24"/>
              </w:rPr>
            </w:pPr>
            <w:r w:rsidRPr="00700748">
              <w:rPr>
                <w:rFonts w:cs="Arial"/>
                <w:b/>
                <w:szCs w:val="24"/>
              </w:rPr>
              <w:lastRenderedPageBreak/>
              <w:t>3.3 How do your strategic ambitions for commercialisation and income generating activity support the Vision’s goals, milestones and ambitions?</w:t>
            </w:r>
            <w:r w:rsidR="00CC2303">
              <w:rPr>
                <w:rFonts w:cs="Arial"/>
                <w:b/>
                <w:szCs w:val="24"/>
              </w:rPr>
              <w:t xml:space="preserve"> </w:t>
            </w:r>
          </w:p>
          <w:p w14:paraId="623478BE" w14:textId="20C25756" w:rsidR="00700748" w:rsidRDefault="00700748" w:rsidP="00700748">
            <w:pPr>
              <w:rPr>
                <w:rFonts w:cs="Arial"/>
                <w:szCs w:val="24"/>
              </w:rPr>
            </w:pPr>
          </w:p>
        </w:tc>
      </w:tr>
      <w:tr w:rsidR="00700748" w:rsidRPr="00221372" w14:paraId="5C8F11EE" w14:textId="77777777" w:rsidTr="00FB7DB7">
        <w:tc>
          <w:tcPr>
            <w:tcW w:w="9016" w:type="dxa"/>
          </w:tcPr>
          <w:p w14:paraId="6F55958A" w14:textId="77777777" w:rsidR="00CC2303" w:rsidRPr="00CC2303" w:rsidRDefault="00CC2303" w:rsidP="00CC2303">
            <w:pPr>
              <w:rPr>
                <w:rFonts w:cs="Arial"/>
                <w:szCs w:val="24"/>
              </w:rPr>
            </w:pPr>
            <w:r w:rsidRPr="00CC2303">
              <w:rPr>
                <w:rFonts w:cs="Arial"/>
                <w:sz w:val="20"/>
                <w:szCs w:val="24"/>
              </w:rPr>
              <w:t>[Max 250 words]</w:t>
            </w:r>
          </w:p>
          <w:p w14:paraId="261FE9CE" w14:textId="77777777" w:rsidR="00700748" w:rsidRDefault="00700748" w:rsidP="00DC5254">
            <w:pPr>
              <w:jc w:val="both"/>
              <w:rPr>
                <w:rFonts w:cs="Arial"/>
                <w:szCs w:val="24"/>
              </w:rPr>
            </w:pPr>
          </w:p>
          <w:p w14:paraId="599E1772" w14:textId="0C753DBE" w:rsidR="00043A29" w:rsidRDefault="00D01188" w:rsidP="00DC5254">
            <w:pPr>
              <w:jc w:val="both"/>
              <w:rPr>
                <w:rFonts w:asciiTheme="minorHAnsi" w:hAnsiTheme="minorHAnsi" w:cstheme="minorHAnsi"/>
                <w:sz w:val="22"/>
              </w:rPr>
            </w:pPr>
            <w:r w:rsidRPr="00172908">
              <w:rPr>
                <w:rFonts w:asciiTheme="minorHAnsi" w:hAnsiTheme="minorHAnsi" w:cs="Arial"/>
                <w:sz w:val="22"/>
              </w:rPr>
              <w:t xml:space="preserve">Our strategic ambitions </w:t>
            </w:r>
            <w:r w:rsidR="00B46353">
              <w:rPr>
                <w:rFonts w:asciiTheme="minorHAnsi" w:hAnsiTheme="minorHAnsi" w:cs="Arial"/>
                <w:sz w:val="22"/>
              </w:rPr>
              <w:t xml:space="preserve">for </w:t>
            </w:r>
            <w:r w:rsidR="00814ADC">
              <w:rPr>
                <w:rFonts w:asciiTheme="minorHAnsi" w:hAnsiTheme="minorHAnsi" w:cs="Arial"/>
                <w:sz w:val="22"/>
              </w:rPr>
              <w:t xml:space="preserve">our commercialisation and income activities </w:t>
            </w:r>
            <w:r w:rsidRPr="00172908">
              <w:rPr>
                <w:rFonts w:asciiTheme="minorHAnsi" w:hAnsiTheme="minorHAnsi" w:cs="Arial"/>
                <w:sz w:val="22"/>
              </w:rPr>
              <w:t xml:space="preserve">are </w:t>
            </w:r>
            <w:r w:rsidR="00C83038" w:rsidRPr="00172908">
              <w:rPr>
                <w:rFonts w:asciiTheme="minorHAnsi" w:hAnsiTheme="minorHAnsi" w:cs="Arial"/>
                <w:sz w:val="22"/>
              </w:rPr>
              <w:t>highly</w:t>
            </w:r>
            <w:r w:rsidRPr="00172908">
              <w:rPr>
                <w:rFonts w:asciiTheme="minorHAnsi" w:hAnsiTheme="minorHAnsi" w:cs="Arial"/>
                <w:sz w:val="22"/>
              </w:rPr>
              <w:t xml:space="preserve"> </w:t>
            </w:r>
            <w:r w:rsidR="00665859" w:rsidRPr="00172908">
              <w:rPr>
                <w:rFonts w:asciiTheme="minorHAnsi" w:hAnsiTheme="minorHAnsi" w:cs="Arial"/>
                <w:sz w:val="22"/>
              </w:rPr>
              <w:t>complementary</w:t>
            </w:r>
            <w:r w:rsidR="00C83038" w:rsidRPr="00172908">
              <w:rPr>
                <w:rFonts w:asciiTheme="minorHAnsi" w:hAnsiTheme="minorHAnsi" w:cs="Arial"/>
                <w:sz w:val="22"/>
              </w:rPr>
              <w:t xml:space="preserve"> to th</w:t>
            </w:r>
            <w:r w:rsidR="00684B43">
              <w:rPr>
                <w:rFonts w:asciiTheme="minorHAnsi" w:hAnsiTheme="minorHAnsi" w:cs="Arial"/>
                <w:sz w:val="22"/>
              </w:rPr>
              <w:t xml:space="preserve">e </w:t>
            </w:r>
            <w:r w:rsidR="00665859">
              <w:rPr>
                <w:rFonts w:asciiTheme="minorHAnsi" w:hAnsiTheme="minorHAnsi" w:cs="Arial"/>
                <w:sz w:val="22"/>
              </w:rPr>
              <w:t>V</w:t>
            </w:r>
            <w:r w:rsidR="00684B43">
              <w:rPr>
                <w:rFonts w:asciiTheme="minorHAnsi" w:hAnsiTheme="minorHAnsi" w:cs="Arial"/>
                <w:sz w:val="22"/>
              </w:rPr>
              <w:t>ision</w:t>
            </w:r>
            <w:r w:rsidR="00B06B9C">
              <w:rPr>
                <w:rFonts w:asciiTheme="minorHAnsi" w:hAnsiTheme="minorHAnsi" w:cs="Arial"/>
                <w:sz w:val="22"/>
              </w:rPr>
              <w:t>.</w:t>
            </w:r>
            <w:r w:rsidR="00C83038" w:rsidRPr="00172908">
              <w:rPr>
                <w:rFonts w:asciiTheme="minorHAnsi" w:hAnsiTheme="minorHAnsi" w:cs="Arial"/>
                <w:sz w:val="22"/>
              </w:rPr>
              <w:t xml:space="preserve"> </w:t>
            </w:r>
            <w:r w:rsidR="00B06B9C">
              <w:rPr>
                <w:rFonts w:asciiTheme="minorHAnsi" w:hAnsiTheme="minorHAnsi" w:cstheme="minorHAnsi"/>
                <w:sz w:val="22"/>
              </w:rPr>
              <w:t>A key priority</w:t>
            </w:r>
            <w:r w:rsidR="00751171">
              <w:rPr>
                <w:rFonts w:asciiTheme="minorHAnsi" w:hAnsiTheme="minorHAnsi" w:cstheme="minorHAnsi"/>
                <w:sz w:val="22"/>
              </w:rPr>
              <w:t xml:space="preserve"> fo</w:t>
            </w:r>
            <w:r w:rsidR="007A2812">
              <w:rPr>
                <w:rFonts w:asciiTheme="minorHAnsi" w:hAnsiTheme="minorHAnsi" w:cstheme="minorHAnsi"/>
                <w:sz w:val="22"/>
              </w:rPr>
              <w:t xml:space="preserve">r us </w:t>
            </w:r>
            <w:r w:rsidR="00AF0EBF">
              <w:rPr>
                <w:rFonts w:asciiTheme="minorHAnsi" w:hAnsiTheme="minorHAnsi" w:cstheme="minorHAnsi"/>
                <w:sz w:val="22"/>
              </w:rPr>
              <w:t>is to in</w:t>
            </w:r>
            <w:r w:rsidR="00AF0EBF" w:rsidRPr="00172908">
              <w:rPr>
                <w:rFonts w:asciiTheme="minorHAnsi" w:hAnsiTheme="minorHAnsi" w:cstheme="minorHAnsi"/>
                <w:sz w:val="22"/>
              </w:rPr>
              <w:t>crease</w:t>
            </w:r>
            <w:r w:rsidR="00AF0EBF">
              <w:rPr>
                <w:rFonts w:asciiTheme="minorHAnsi" w:hAnsiTheme="minorHAnsi" w:cstheme="minorHAnsi"/>
                <w:sz w:val="22"/>
              </w:rPr>
              <w:t xml:space="preserve"> levels of co</w:t>
            </w:r>
            <w:r w:rsidR="00FA53F4" w:rsidRPr="00172908">
              <w:rPr>
                <w:rFonts w:asciiTheme="minorHAnsi" w:hAnsiTheme="minorHAnsi" w:cstheme="minorHAnsi"/>
                <w:sz w:val="22"/>
              </w:rPr>
              <w:t>mpetitively won R&amp;I Income</w:t>
            </w:r>
            <w:r w:rsidR="00EC590B">
              <w:rPr>
                <w:rFonts w:asciiTheme="minorHAnsi" w:hAnsiTheme="minorHAnsi" w:cstheme="minorHAnsi"/>
                <w:sz w:val="22"/>
              </w:rPr>
              <w:t xml:space="preserve"> and t</w:t>
            </w:r>
            <w:r w:rsidR="00AF0EBF">
              <w:rPr>
                <w:rFonts w:asciiTheme="minorHAnsi" w:hAnsiTheme="minorHAnsi" w:cstheme="minorHAnsi"/>
                <w:sz w:val="22"/>
              </w:rPr>
              <w:t xml:space="preserve">his ambition </w:t>
            </w:r>
            <w:r w:rsidR="00B46353">
              <w:rPr>
                <w:rFonts w:asciiTheme="minorHAnsi" w:hAnsiTheme="minorHAnsi" w:cstheme="minorHAnsi"/>
                <w:sz w:val="22"/>
              </w:rPr>
              <w:t xml:space="preserve">aligns completely with goal, milestones and ambitions of the Vision which articulates the same </w:t>
            </w:r>
            <w:r w:rsidR="00AC0BF1">
              <w:rPr>
                <w:rFonts w:asciiTheme="minorHAnsi" w:hAnsiTheme="minorHAnsi" w:cstheme="minorHAnsi"/>
                <w:sz w:val="22"/>
              </w:rPr>
              <w:t xml:space="preserve">goal </w:t>
            </w:r>
            <w:r w:rsidR="00B46353">
              <w:rPr>
                <w:rFonts w:asciiTheme="minorHAnsi" w:hAnsiTheme="minorHAnsi" w:cstheme="minorHAnsi"/>
                <w:sz w:val="22"/>
              </w:rPr>
              <w:t>for the sector.</w:t>
            </w:r>
            <w:r w:rsidR="00043A29">
              <w:rPr>
                <w:rFonts w:asciiTheme="minorHAnsi" w:hAnsiTheme="minorHAnsi" w:cstheme="minorHAnsi"/>
                <w:sz w:val="22"/>
              </w:rPr>
              <w:t xml:space="preserve"> The Vision anticipates this to be one of the key challenges the sector faces </w:t>
            </w:r>
            <w:r w:rsidR="00176EC7">
              <w:rPr>
                <w:rFonts w:asciiTheme="minorHAnsi" w:hAnsiTheme="minorHAnsi" w:cstheme="minorHAnsi"/>
                <w:sz w:val="22"/>
              </w:rPr>
              <w:t xml:space="preserve">in the emerging post Brexit funding environment. </w:t>
            </w:r>
            <w:r w:rsidR="002333E7">
              <w:rPr>
                <w:rFonts w:asciiTheme="minorHAnsi" w:hAnsiTheme="minorHAnsi" w:cstheme="minorHAnsi"/>
                <w:sz w:val="22"/>
              </w:rPr>
              <w:t xml:space="preserve"> As part of this sector wide issue </w:t>
            </w:r>
            <w:r w:rsidR="00BE7C9C">
              <w:rPr>
                <w:rFonts w:asciiTheme="minorHAnsi" w:hAnsiTheme="minorHAnsi" w:cstheme="minorHAnsi"/>
                <w:sz w:val="22"/>
              </w:rPr>
              <w:t>Bangor</w:t>
            </w:r>
            <w:r w:rsidR="002333E7">
              <w:rPr>
                <w:rFonts w:asciiTheme="minorHAnsi" w:hAnsiTheme="minorHAnsi" w:cstheme="minorHAnsi"/>
                <w:sz w:val="22"/>
              </w:rPr>
              <w:t xml:space="preserve"> will </w:t>
            </w:r>
            <w:r w:rsidR="008131EA">
              <w:rPr>
                <w:rFonts w:asciiTheme="minorHAnsi" w:hAnsiTheme="minorHAnsi" w:cstheme="minorHAnsi"/>
                <w:sz w:val="22"/>
              </w:rPr>
              <w:t>ensure</w:t>
            </w:r>
            <w:r w:rsidR="002333E7">
              <w:rPr>
                <w:rFonts w:asciiTheme="minorHAnsi" w:hAnsiTheme="minorHAnsi" w:cstheme="minorHAnsi"/>
                <w:sz w:val="22"/>
              </w:rPr>
              <w:t xml:space="preserve"> that the profile of its </w:t>
            </w:r>
            <w:r w:rsidR="00BE7C9C">
              <w:rPr>
                <w:rFonts w:asciiTheme="minorHAnsi" w:hAnsiTheme="minorHAnsi" w:cstheme="minorHAnsi"/>
                <w:sz w:val="22"/>
              </w:rPr>
              <w:t xml:space="preserve">R&amp;I contributions is raised </w:t>
            </w:r>
            <w:r w:rsidR="001F0426">
              <w:rPr>
                <w:rFonts w:asciiTheme="minorHAnsi" w:hAnsiTheme="minorHAnsi" w:cstheme="minorHAnsi"/>
                <w:sz w:val="22"/>
              </w:rPr>
              <w:t xml:space="preserve">outside of Wales and that opportunities are </w:t>
            </w:r>
            <w:r w:rsidR="00104954">
              <w:rPr>
                <w:rFonts w:asciiTheme="minorHAnsi" w:hAnsiTheme="minorHAnsi" w:cstheme="minorHAnsi"/>
                <w:sz w:val="22"/>
              </w:rPr>
              <w:t>identified and pursued as a priority.</w:t>
            </w:r>
          </w:p>
          <w:p w14:paraId="47F0E15C" w14:textId="77777777" w:rsidR="00104954" w:rsidRDefault="00104954" w:rsidP="00DC5254">
            <w:pPr>
              <w:jc w:val="both"/>
              <w:rPr>
                <w:rFonts w:asciiTheme="minorHAnsi" w:hAnsiTheme="minorHAnsi" w:cstheme="minorHAnsi"/>
                <w:sz w:val="22"/>
              </w:rPr>
            </w:pPr>
          </w:p>
          <w:p w14:paraId="69AD435C" w14:textId="4263BEDB" w:rsidR="00B46353" w:rsidRDefault="005D50AF" w:rsidP="00DC5254">
            <w:pPr>
              <w:jc w:val="both"/>
              <w:rPr>
                <w:rFonts w:asciiTheme="minorHAnsi" w:hAnsiTheme="minorHAnsi" w:cstheme="minorHAnsi"/>
                <w:sz w:val="22"/>
              </w:rPr>
            </w:pPr>
            <w:r>
              <w:rPr>
                <w:rFonts w:asciiTheme="minorHAnsi" w:hAnsiTheme="minorHAnsi" w:cstheme="minorHAnsi"/>
                <w:sz w:val="22"/>
              </w:rPr>
              <w:t>Furthermore,</w:t>
            </w:r>
            <w:r w:rsidR="003F1B7B">
              <w:rPr>
                <w:rFonts w:asciiTheme="minorHAnsi" w:hAnsiTheme="minorHAnsi" w:cstheme="minorHAnsi"/>
                <w:sz w:val="22"/>
              </w:rPr>
              <w:t xml:space="preserve"> </w:t>
            </w:r>
            <w:r w:rsidR="00217572">
              <w:rPr>
                <w:rFonts w:asciiTheme="minorHAnsi" w:hAnsiTheme="minorHAnsi" w:cstheme="minorHAnsi"/>
                <w:sz w:val="22"/>
              </w:rPr>
              <w:t xml:space="preserve">our research ambitions align with those of the Vision which </w:t>
            </w:r>
            <w:r w:rsidR="000952AD">
              <w:rPr>
                <w:rFonts w:asciiTheme="minorHAnsi" w:hAnsiTheme="minorHAnsi" w:cstheme="minorHAnsi"/>
                <w:sz w:val="22"/>
              </w:rPr>
              <w:t xml:space="preserve">seek Wales to be recognised for high-quality research </w:t>
            </w:r>
            <w:r w:rsidR="00FE38F2">
              <w:rPr>
                <w:rFonts w:asciiTheme="minorHAnsi" w:hAnsiTheme="minorHAnsi" w:cstheme="minorHAnsi"/>
                <w:sz w:val="22"/>
              </w:rPr>
              <w:t xml:space="preserve">which advances knowledge and generates ideas that lead </w:t>
            </w:r>
            <w:r w:rsidR="00730B42">
              <w:rPr>
                <w:rFonts w:asciiTheme="minorHAnsi" w:hAnsiTheme="minorHAnsi" w:cstheme="minorHAnsi"/>
                <w:sz w:val="22"/>
              </w:rPr>
              <w:t>to the products and innovations of the future.</w:t>
            </w:r>
            <w:r w:rsidR="002000F3">
              <w:rPr>
                <w:rFonts w:asciiTheme="minorHAnsi" w:hAnsiTheme="minorHAnsi" w:cstheme="minorHAnsi"/>
                <w:sz w:val="22"/>
              </w:rPr>
              <w:t xml:space="preserve"> Alongside </w:t>
            </w:r>
            <w:r w:rsidR="00330825">
              <w:rPr>
                <w:rFonts w:asciiTheme="minorHAnsi" w:hAnsiTheme="minorHAnsi" w:cstheme="minorHAnsi"/>
                <w:sz w:val="22"/>
              </w:rPr>
              <w:t xml:space="preserve">implementing a </w:t>
            </w:r>
            <w:r w:rsidR="002000F3">
              <w:rPr>
                <w:rFonts w:asciiTheme="minorHAnsi" w:hAnsiTheme="minorHAnsi" w:cstheme="minorHAnsi"/>
                <w:sz w:val="22"/>
              </w:rPr>
              <w:t xml:space="preserve">more systematic approach to exploiting </w:t>
            </w:r>
            <w:r>
              <w:rPr>
                <w:rFonts w:asciiTheme="minorHAnsi" w:hAnsiTheme="minorHAnsi" w:cstheme="minorHAnsi"/>
                <w:sz w:val="22"/>
              </w:rPr>
              <w:t>the multiple pathways between research and the economy</w:t>
            </w:r>
            <w:r w:rsidR="00330825">
              <w:rPr>
                <w:rFonts w:asciiTheme="minorHAnsi" w:hAnsiTheme="minorHAnsi" w:cstheme="minorHAnsi"/>
                <w:sz w:val="22"/>
              </w:rPr>
              <w:t xml:space="preserve">, we </w:t>
            </w:r>
            <w:r w:rsidR="00D453A1">
              <w:rPr>
                <w:rFonts w:asciiTheme="minorHAnsi" w:hAnsiTheme="minorHAnsi" w:cstheme="minorHAnsi"/>
                <w:sz w:val="22"/>
              </w:rPr>
              <w:t xml:space="preserve">acknowledge our role in </w:t>
            </w:r>
            <w:r w:rsidR="00330825">
              <w:rPr>
                <w:rFonts w:asciiTheme="minorHAnsi" w:hAnsiTheme="minorHAnsi" w:cstheme="minorHAnsi"/>
                <w:sz w:val="22"/>
              </w:rPr>
              <w:t xml:space="preserve">contributing to </w:t>
            </w:r>
            <w:r w:rsidR="00D453A1">
              <w:rPr>
                <w:rFonts w:asciiTheme="minorHAnsi" w:hAnsiTheme="minorHAnsi" w:cstheme="minorHAnsi"/>
                <w:sz w:val="22"/>
              </w:rPr>
              <w:t>meeting the</w:t>
            </w:r>
            <w:r w:rsidR="0030568D">
              <w:rPr>
                <w:rFonts w:asciiTheme="minorHAnsi" w:hAnsiTheme="minorHAnsi" w:cstheme="minorHAnsi"/>
                <w:sz w:val="22"/>
              </w:rPr>
              <w:t xml:space="preserve"> </w:t>
            </w:r>
            <w:r w:rsidR="00607EF8">
              <w:rPr>
                <w:rFonts w:asciiTheme="minorHAnsi" w:hAnsiTheme="minorHAnsi" w:cstheme="minorHAnsi"/>
                <w:sz w:val="22"/>
              </w:rPr>
              <w:t xml:space="preserve">target of </w:t>
            </w:r>
            <w:r w:rsidR="0030568D">
              <w:rPr>
                <w:rFonts w:asciiTheme="minorHAnsi" w:hAnsiTheme="minorHAnsi" w:cstheme="minorHAnsi"/>
                <w:sz w:val="22"/>
              </w:rPr>
              <w:t xml:space="preserve">2.4% of GDP expenditure on R&amp;D by 2027 </w:t>
            </w:r>
            <w:r w:rsidR="00940780">
              <w:rPr>
                <w:rFonts w:asciiTheme="minorHAnsi" w:hAnsiTheme="minorHAnsi" w:cstheme="minorHAnsi"/>
                <w:sz w:val="22"/>
              </w:rPr>
              <w:t>and</w:t>
            </w:r>
            <w:r w:rsidR="00607EF8">
              <w:rPr>
                <w:rFonts w:asciiTheme="minorHAnsi" w:hAnsiTheme="minorHAnsi" w:cstheme="minorHAnsi"/>
                <w:sz w:val="22"/>
              </w:rPr>
              <w:t xml:space="preserve"> the priorities of </w:t>
            </w:r>
            <w:r w:rsidR="00940780">
              <w:rPr>
                <w:rFonts w:asciiTheme="minorHAnsi" w:hAnsiTheme="minorHAnsi" w:cstheme="minorHAnsi"/>
                <w:sz w:val="22"/>
              </w:rPr>
              <w:t>Welsh Government’s Economic Action Plan.</w:t>
            </w:r>
            <w:r w:rsidR="00607EF8">
              <w:rPr>
                <w:rFonts w:asciiTheme="minorHAnsi" w:hAnsiTheme="minorHAnsi" w:cstheme="minorHAnsi"/>
                <w:sz w:val="22"/>
              </w:rPr>
              <w:t xml:space="preserve"> We will work widely aligned partners </w:t>
            </w:r>
            <w:r w:rsidR="002F63A7">
              <w:rPr>
                <w:rFonts w:asciiTheme="minorHAnsi" w:hAnsiTheme="minorHAnsi" w:cstheme="minorHAnsi"/>
                <w:sz w:val="22"/>
              </w:rPr>
              <w:t>(</w:t>
            </w:r>
            <w:r w:rsidR="00607EF8">
              <w:rPr>
                <w:rFonts w:asciiTheme="minorHAnsi" w:hAnsiTheme="minorHAnsi" w:cstheme="minorHAnsi"/>
                <w:sz w:val="22"/>
              </w:rPr>
              <w:t xml:space="preserve">HE, FE, RTOs and government) to deliver an enhanced innovation </w:t>
            </w:r>
            <w:r w:rsidR="00275263">
              <w:rPr>
                <w:rFonts w:asciiTheme="minorHAnsi" w:hAnsiTheme="minorHAnsi" w:cstheme="minorHAnsi"/>
                <w:sz w:val="22"/>
              </w:rPr>
              <w:t xml:space="preserve">eco-system for the </w:t>
            </w:r>
            <w:r w:rsidR="00607EF8">
              <w:rPr>
                <w:rFonts w:asciiTheme="minorHAnsi" w:hAnsiTheme="minorHAnsi" w:cstheme="minorHAnsi"/>
                <w:sz w:val="22"/>
              </w:rPr>
              <w:t xml:space="preserve">region and collaborate widely with business (both large and small), the public sector and social enterprise </w:t>
            </w:r>
            <w:r w:rsidR="00275263">
              <w:rPr>
                <w:rFonts w:asciiTheme="minorHAnsi" w:hAnsiTheme="minorHAnsi" w:cstheme="minorHAnsi"/>
                <w:sz w:val="22"/>
              </w:rPr>
              <w:t>to deliver programmes focused on delivering innovation and improved performance.</w:t>
            </w:r>
          </w:p>
          <w:p w14:paraId="16913AF2" w14:textId="1E8505D7" w:rsidR="00700748" w:rsidRDefault="00700748" w:rsidP="00700748">
            <w:pPr>
              <w:rPr>
                <w:rFonts w:cs="Arial"/>
                <w:szCs w:val="24"/>
              </w:rPr>
            </w:pPr>
          </w:p>
        </w:tc>
      </w:tr>
    </w:tbl>
    <w:p w14:paraId="0463F158" w14:textId="77777777" w:rsidR="003E6458" w:rsidRDefault="003E6458"/>
    <w:tbl>
      <w:tblPr>
        <w:tblStyle w:val="TableGrid"/>
        <w:tblW w:w="0" w:type="auto"/>
        <w:tblLook w:val="04A0" w:firstRow="1" w:lastRow="0" w:firstColumn="1" w:lastColumn="0" w:noHBand="0" w:noVBand="1"/>
      </w:tblPr>
      <w:tblGrid>
        <w:gridCol w:w="9016"/>
      </w:tblGrid>
      <w:tr w:rsidR="00D14C6D" w:rsidRPr="00221372" w14:paraId="44424191" w14:textId="77777777" w:rsidTr="00F837FB">
        <w:tc>
          <w:tcPr>
            <w:tcW w:w="9016" w:type="dxa"/>
            <w:shd w:val="clear" w:color="auto" w:fill="FBE4D5" w:themeFill="accent2" w:themeFillTint="33"/>
          </w:tcPr>
          <w:p w14:paraId="092E6A27" w14:textId="48F33561" w:rsidR="00D14C6D" w:rsidRDefault="00700748" w:rsidP="00D4595F">
            <w:pPr>
              <w:pStyle w:val="ListParagraph"/>
              <w:numPr>
                <w:ilvl w:val="0"/>
                <w:numId w:val="1"/>
              </w:numPr>
              <w:rPr>
                <w:rFonts w:cs="Arial"/>
                <w:b/>
                <w:szCs w:val="24"/>
              </w:rPr>
            </w:pPr>
            <w:r>
              <w:rPr>
                <w:rFonts w:cs="Arial"/>
                <w:b/>
                <w:szCs w:val="24"/>
              </w:rPr>
              <w:lastRenderedPageBreak/>
              <w:t>New b</w:t>
            </w:r>
            <w:r w:rsidR="004B2B56">
              <w:rPr>
                <w:rFonts w:cs="Arial"/>
                <w:b/>
                <w:szCs w:val="24"/>
              </w:rPr>
              <w:t xml:space="preserve">usiness growth and </w:t>
            </w:r>
            <w:r>
              <w:rPr>
                <w:rFonts w:cs="Arial"/>
                <w:b/>
                <w:szCs w:val="24"/>
              </w:rPr>
              <w:t xml:space="preserve">skills </w:t>
            </w:r>
            <w:r w:rsidR="004B2B56">
              <w:rPr>
                <w:rFonts w:cs="Arial"/>
                <w:b/>
                <w:szCs w:val="24"/>
              </w:rPr>
              <w:t xml:space="preserve">support </w:t>
            </w:r>
          </w:p>
          <w:p w14:paraId="54AB21F3" w14:textId="77777777" w:rsidR="00D14C6D" w:rsidRPr="00221372" w:rsidRDefault="00D14C6D" w:rsidP="00700748">
            <w:pPr>
              <w:rPr>
                <w:rFonts w:cs="Arial"/>
                <w:szCs w:val="24"/>
              </w:rPr>
            </w:pPr>
          </w:p>
        </w:tc>
      </w:tr>
      <w:tr w:rsidR="00C438F7" w:rsidRPr="00221372" w14:paraId="354C4019" w14:textId="77777777" w:rsidTr="007565E3">
        <w:tc>
          <w:tcPr>
            <w:tcW w:w="9016" w:type="dxa"/>
          </w:tcPr>
          <w:p w14:paraId="2E3BE8C8" w14:textId="1E43E458" w:rsidR="00700748" w:rsidRPr="00050BAC" w:rsidRDefault="00700748" w:rsidP="00700748">
            <w:pPr>
              <w:rPr>
                <w:rFonts w:cs="Arial"/>
                <w:i/>
              </w:rPr>
            </w:pPr>
            <w:r w:rsidRPr="00050BAC">
              <w:rPr>
                <w:rFonts w:cs="Arial"/>
                <w:i/>
              </w:rPr>
              <w:t xml:space="preserve">Outline the support you intend to provide for new start-ups, spin-offs, and meeting the targets of schemes such as the WG’s Youth Entrepreneurship Programme. Provide information on where RWIF will add value to existing activities, and where it allows you to invest in further growth. </w:t>
            </w:r>
            <w:r w:rsidR="00050BAC" w:rsidRPr="00050BAC">
              <w:rPr>
                <w:rFonts w:cs="Arial"/>
                <w:i/>
              </w:rPr>
              <w:t xml:space="preserve">Further guidance on this section is available in </w:t>
            </w:r>
            <w:r w:rsidR="00050BAC" w:rsidRPr="00170C80">
              <w:rPr>
                <w:rFonts w:cs="Arial"/>
                <w:i/>
              </w:rPr>
              <w:t>Circular W20/</w:t>
            </w:r>
            <w:r w:rsidR="00170C80" w:rsidRPr="00170C80">
              <w:rPr>
                <w:rFonts w:cs="Arial"/>
                <w:i/>
              </w:rPr>
              <w:t>09</w:t>
            </w:r>
            <w:r w:rsidR="00050BAC" w:rsidRPr="00170C80">
              <w:rPr>
                <w:rFonts w:cs="Arial"/>
                <w:i/>
              </w:rPr>
              <w:t>HE.</w:t>
            </w:r>
          </w:p>
          <w:p w14:paraId="701AC902" w14:textId="5D2A8ECB" w:rsidR="00700748" w:rsidRPr="00050BAC" w:rsidRDefault="00700748" w:rsidP="00700748">
            <w:pPr>
              <w:rPr>
                <w:rFonts w:cs="Arial"/>
                <w:b/>
              </w:rPr>
            </w:pPr>
            <w:r w:rsidRPr="00050BAC">
              <w:rPr>
                <w:rFonts w:cs="Arial"/>
                <w:i/>
              </w:rPr>
              <w:t xml:space="preserve">Your response should be framed in terms of social and economic prosperity for Wales. </w:t>
            </w:r>
            <w:r w:rsidRPr="00050BAC">
              <w:rPr>
                <w:rFonts w:cs="Arial"/>
                <w:sz w:val="20"/>
              </w:rPr>
              <w:t>[1000 words max]</w:t>
            </w:r>
          </w:p>
          <w:p w14:paraId="15DBD268" w14:textId="77777777" w:rsidR="00C438F7" w:rsidRPr="00221372" w:rsidRDefault="00C438F7" w:rsidP="00C438F7">
            <w:pPr>
              <w:rPr>
                <w:rFonts w:cs="Arial"/>
                <w:szCs w:val="24"/>
              </w:rPr>
            </w:pPr>
          </w:p>
          <w:p w14:paraId="50173D05" w14:textId="4DB39A1D" w:rsidR="00447DA0" w:rsidRPr="00172908" w:rsidRDefault="00447DA0" w:rsidP="00CE63EA">
            <w:pPr>
              <w:rPr>
                <w:rFonts w:asciiTheme="minorHAnsi" w:hAnsiTheme="minorHAnsi" w:cstheme="minorHAnsi"/>
                <w:b/>
                <w:bCs/>
                <w:i/>
                <w:iCs/>
                <w:sz w:val="22"/>
              </w:rPr>
            </w:pPr>
          </w:p>
          <w:p w14:paraId="5FA9AEA1" w14:textId="38D5B8F6" w:rsidR="00633ADA" w:rsidRDefault="00633ADA" w:rsidP="00633ADA">
            <w:pPr>
              <w:rPr>
                <w:rFonts w:asciiTheme="minorHAnsi" w:hAnsiTheme="minorHAnsi" w:cstheme="minorHAnsi"/>
                <w:sz w:val="22"/>
              </w:rPr>
            </w:pPr>
            <w:r w:rsidRPr="00172908">
              <w:rPr>
                <w:rFonts w:asciiTheme="minorHAnsi" w:hAnsiTheme="minorHAnsi" w:cstheme="minorHAnsi"/>
                <w:sz w:val="22"/>
              </w:rPr>
              <w:t xml:space="preserve">Bangor’s approach to </w:t>
            </w:r>
            <w:r>
              <w:rPr>
                <w:rFonts w:asciiTheme="minorHAnsi" w:hAnsiTheme="minorHAnsi" w:cstheme="minorHAnsi"/>
                <w:sz w:val="22"/>
              </w:rPr>
              <w:t xml:space="preserve">new business growth and skills support are </w:t>
            </w:r>
            <w:r w:rsidRPr="00172908">
              <w:rPr>
                <w:rFonts w:asciiTheme="minorHAnsi" w:hAnsiTheme="minorHAnsi" w:cstheme="minorHAnsi"/>
                <w:sz w:val="22"/>
              </w:rPr>
              <w:t>driven by the following strategic imperatives:</w:t>
            </w:r>
          </w:p>
          <w:p w14:paraId="671B6847" w14:textId="217C566B" w:rsidR="00DD66CF" w:rsidRDefault="00DD66CF" w:rsidP="00CE63EA">
            <w:pPr>
              <w:rPr>
                <w:rFonts w:asciiTheme="minorHAnsi" w:hAnsiTheme="minorHAnsi" w:cstheme="minorHAnsi"/>
                <w:sz w:val="22"/>
              </w:rPr>
            </w:pPr>
          </w:p>
          <w:tbl>
            <w:tblPr>
              <w:tblStyle w:val="PlainTable1"/>
              <w:tblW w:w="0" w:type="auto"/>
              <w:tblLook w:val="04A0" w:firstRow="1" w:lastRow="0" w:firstColumn="1" w:lastColumn="0" w:noHBand="0" w:noVBand="1"/>
            </w:tblPr>
            <w:tblGrid>
              <w:gridCol w:w="498"/>
              <w:gridCol w:w="8292"/>
            </w:tblGrid>
            <w:tr w:rsidR="00DD66CF" w14:paraId="734D552E" w14:textId="77777777" w:rsidTr="00670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14:paraId="7B4A7A93" w14:textId="3198A7F3" w:rsidR="00DD66CF" w:rsidRPr="00206DE2" w:rsidRDefault="00BA5B94" w:rsidP="00DD66CF">
                  <w:pPr>
                    <w:rPr>
                      <w:rFonts w:asciiTheme="minorHAnsi" w:hAnsiTheme="minorHAnsi" w:cstheme="minorHAnsi"/>
                      <w:sz w:val="22"/>
                    </w:rPr>
                  </w:pPr>
                  <w:r>
                    <w:rPr>
                      <w:rFonts w:asciiTheme="minorHAnsi" w:hAnsiTheme="minorHAnsi" w:cstheme="minorHAnsi"/>
                      <w:sz w:val="22"/>
                    </w:rPr>
                    <w:t>Aims</w:t>
                  </w:r>
                  <w:r w:rsidR="00DD66CF" w:rsidRPr="00206DE2">
                    <w:rPr>
                      <w:rFonts w:asciiTheme="minorHAnsi" w:hAnsiTheme="minorHAnsi" w:cstheme="minorHAnsi"/>
                      <w:sz w:val="22"/>
                    </w:rPr>
                    <w:t xml:space="preserve"> for </w:t>
                  </w:r>
                  <w:r w:rsidR="00DD66CF">
                    <w:rPr>
                      <w:rFonts w:asciiTheme="minorHAnsi" w:hAnsiTheme="minorHAnsi" w:cstheme="minorHAnsi"/>
                      <w:sz w:val="22"/>
                    </w:rPr>
                    <w:t xml:space="preserve">New </w:t>
                  </w:r>
                  <w:r w:rsidR="008D71D5">
                    <w:rPr>
                      <w:rFonts w:asciiTheme="minorHAnsi" w:hAnsiTheme="minorHAnsi" w:cstheme="minorHAnsi"/>
                      <w:sz w:val="22"/>
                    </w:rPr>
                    <w:t>Business Growth and Skills Support</w:t>
                  </w:r>
                </w:p>
              </w:tc>
            </w:tr>
            <w:tr w:rsidR="00DD66CF" w14:paraId="60DE779C" w14:textId="77777777" w:rsidTr="0067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78C9C89C" w14:textId="50DA3263" w:rsidR="00DD66CF" w:rsidRPr="00DD66CF" w:rsidRDefault="00C96654" w:rsidP="00DD66CF">
                  <w:pPr>
                    <w:jc w:val="center"/>
                    <w:rPr>
                      <w:rFonts w:asciiTheme="minorHAnsi" w:hAnsiTheme="minorHAnsi" w:cstheme="minorHAnsi"/>
                      <w:b w:val="0"/>
                      <w:bCs w:val="0"/>
                      <w:sz w:val="22"/>
                    </w:rPr>
                  </w:pPr>
                  <w:r>
                    <w:rPr>
                      <w:rFonts w:asciiTheme="minorHAnsi" w:hAnsiTheme="minorHAnsi" w:cstheme="minorHAnsi"/>
                      <w:sz w:val="22"/>
                    </w:rPr>
                    <w:t>6</w:t>
                  </w:r>
                  <w:r w:rsidR="00DD66CF" w:rsidRPr="00DD66CF">
                    <w:rPr>
                      <w:rFonts w:asciiTheme="minorHAnsi" w:hAnsiTheme="minorHAnsi" w:cstheme="minorHAnsi"/>
                      <w:sz w:val="22"/>
                    </w:rPr>
                    <w:t>.</w:t>
                  </w:r>
                </w:p>
              </w:tc>
              <w:tc>
                <w:tcPr>
                  <w:tcW w:w="8403" w:type="dxa"/>
                </w:tcPr>
                <w:p w14:paraId="7021EF19" w14:textId="6ACD254D" w:rsidR="00DD66CF" w:rsidRPr="00DD66CF" w:rsidRDefault="00565DB4" w:rsidP="00DD66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I</w:t>
                  </w:r>
                  <w:r w:rsidR="00803D69" w:rsidRPr="00803D69">
                    <w:rPr>
                      <w:rFonts w:asciiTheme="minorHAnsi" w:hAnsiTheme="minorHAnsi" w:cstheme="minorHAnsi"/>
                      <w:sz w:val="22"/>
                    </w:rPr>
                    <w:t>mproved levels of Student Employability across the University</w:t>
                  </w:r>
                </w:p>
              </w:tc>
            </w:tr>
            <w:tr w:rsidR="00DD66CF" w14:paraId="732100BB" w14:textId="77777777" w:rsidTr="00670D55">
              <w:tc>
                <w:tcPr>
                  <w:cnfStyle w:val="001000000000" w:firstRow="0" w:lastRow="0" w:firstColumn="1" w:lastColumn="0" w:oddVBand="0" w:evenVBand="0" w:oddHBand="0" w:evenHBand="0" w:firstRowFirstColumn="0" w:firstRowLastColumn="0" w:lastRowFirstColumn="0" w:lastRowLastColumn="0"/>
                  <w:tcW w:w="387" w:type="dxa"/>
                </w:tcPr>
                <w:p w14:paraId="519F7A4E" w14:textId="6EEB76F7" w:rsidR="00DD66CF" w:rsidRPr="00DD66CF" w:rsidRDefault="00C96654" w:rsidP="00DD66CF">
                  <w:pPr>
                    <w:jc w:val="center"/>
                    <w:rPr>
                      <w:rFonts w:asciiTheme="minorHAnsi" w:hAnsiTheme="minorHAnsi" w:cstheme="minorHAnsi"/>
                      <w:b w:val="0"/>
                      <w:bCs w:val="0"/>
                      <w:sz w:val="22"/>
                    </w:rPr>
                  </w:pPr>
                  <w:r>
                    <w:rPr>
                      <w:rFonts w:asciiTheme="minorHAnsi" w:hAnsiTheme="minorHAnsi" w:cstheme="minorHAnsi"/>
                      <w:sz w:val="22"/>
                    </w:rPr>
                    <w:t>7</w:t>
                  </w:r>
                  <w:r w:rsidR="00DD66CF" w:rsidRPr="00DD66CF">
                    <w:rPr>
                      <w:rFonts w:asciiTheme="minorHAnsi" w:hAnsiTheme="minorHAnsi" w:cstheme="minorHAnsi"/>
                      <w:sz w:val="22"/>
                    </w:rPr>
                    <w:t>.</w:t>
                  </w:r>
                </w:p>
              </w:tc>
              <w:tc>
                <w:tcPr>
                  <w:tcW w:w="8403" w:type="dxa"/>
                </w:tcPr>
                <w:p w14:paraId="6E23EBFB" w14:textId="2A62D7FB" w:rsidR="00DD66CF" w:rsidRDefault="00565DB4" w:rsidP="00DD66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5DB4">
                    <w:rPr>
                      <w:rFonts w:asciiTheme="minorHAnsi" w:hAnsiTheme="minorHAnsi" w:cstheme="minorHAnsi"/>
                      <w:sz w:val="22"/>
                    </w:rPr>
                    <w:t>Promoting entrepreneurship amongst the student body</w:t>
                  </w:r>
                </w:p>
              </w:tc>
            </w:tr>
            <w:tr w:rsidR="00DD66CF" w14:paraId="322BF70F" w14:textId="77777777" w:rsidTr="0067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5425EC36" w14:textId="5CDD2166" w:rsidR="00DD66CF" w:rsidRPr="00DD66CF" w:rsidRDefault="00C96654" w:rsidP="00DD66CF">
                  <w:pPr>
                    <w:jc w:val="center"/>
                    <w:rPr>
                      <w:rFonts w:asciiTheme="minorHAnsi" w:hAnsiTheme="minorHAnsi" w:cstheme="minorHAnsi"/>
                      <w:b w:val="0"/>
                      <w:bCs w:val="0"/>
                      <w:sz w:val="22"/>
                    </w:rPr>
                  </w:pPr>
                  <w:r>
                    <w:rPr>
                      <w:rFonts w:asciiTheme="minorHAnsi" w:hAnsiTheme="minorHAnsi" w:cstheme="minorHAnsi"/>
                      <w:sz w:val="22"/>
                    </w:rPr>
                    <w:t>8</w:t>
                  </w:r>
                  <w:r w:rsidR="00DD66CF" w:rsidRPr="00DD66CF">
                    <w:rPr>
                      <w:rFonts w:asciiTheme="minorHAnsi" w:hAnsiTheme="minorHAnsi" w:cstheme="minorHAnsi"/>
                      <w:sz w:val="22"/>
                    </w:rPr>
                    <w:t>.</w:t>
                  </w:r>
                </w:p>
              </w:tc>
              <w:tc>
                <w:tcPr>
                  <w:tcW w:w="8403" w:type="dxa"/>
                </w:tcPr>
                <w:p w14:paraId="4DE3AB35" w14:textId="409ADE7E" w:rsidR="00DD66CF" w:rsidRDefault="00565DB4" w:rsidP="00DD66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DB4">
                    <w:rPr>
                      <w:rFonts w:asciiTheme="minorHAnsi" w:hAnsiTheme="minorHAnsi" w:cstheme="minorHAnsi"/>
                      <w:sz w:val="22"/>
                    </w:rPr>
                    <w:t xml:space="preserve">Increasing the level Graduate </w:t>
                  </w:r>
                  <w:r w:rsidR="0012732F" w:rsidRPr="00565DB4">
                    <w:rPr>
                      <w:rFonts w:asciiTheme="minorHAnsi" w:hAnsiTheme="minorHAnsi" w:cstheme="minorHAnsi"/>
                      <w:sz w:val="22"/>
                    </w:rPr>
                    <w:t>start-ups</w:t>
                  </w:r>
                  <w:r w:rsidRPr="00565DB4">
                    <w:rPr>
                      <w:rFonts w:asciiTheme="minorHAnsi" w:hAnsiTheme="minorHAnsi" w:cstheme="minorHAnsi"/>
                      <w:sz w:val="22"/>
                    </w:rPr>
                    <w:t xml:space="preserve"> and anchor them in the region as part of Innovation </w:t>
                  </w:r>
                  <w:r w:rsidR="000112F2">
                    <w:rPr>
                      <w:rFonts w:asciiTheme="minorHAnsi" w:hAnsiTheme="minorHAnsi" w:cstheme="minorHAnsi"/>
                      <w:sz w:val="22"/>
                    </w:rPr>
                    <w:t xml:space="preserve">and Enterprise </w:t>
                  </w:r>
                  <w:r w:rsidRPr="00565DB4">
                    <w:rPr>
                      <w:rFonts w:asciiTheme="minorHAnsi" w:hAnsiTheme="minorHAnsi" w:cstheme="minorHAnsi"/>
                      <w:sz w:val="22"/>
                    </w:rPr>
                    <w:t>eco-system.</w:t>
                  </w:r>
                </w:p>
              </w:tc>
            </w:tr>
            <w:tr w:rsidR="00DD66CF" w14:paraId="6C45C125" w14:textId="77777777" w:rsidTr="00670D55">
              <w:tc>
                <w:tcPr>
                  <w:cnfStyle w:val="001000000000" w:firstRow="0" w:lastRow="0" w:firstColumn="1" w:lastColumn="0" w:oddVBand="0" w:evenVBand="0" w:oddHBand="0" w:evenHBand="0" w:firstRowFirstColumn="0" w:firstRowLastColumn="0" w:lastRowFirstColumn="0" w:lastRowLastColumn="0"/>
                  <w:tcW w:w="387" w:type="dxa"/>
                </w:tcPr>
                <w:p w14:paraId="5BB1B604" w14:textId="6DAB6C20" w:rsidR="00DD66CF" w:rsidRPr="00DD66CF" w:rsidRDefault="00C96654" w:rsidP="00DD66CF">
                  <w:pPr>
                    <w:jc w:val="center"/>
                    <w:rPr>
                      <w:rFonts w:asciiTheme="minorHAnsi" w:hAnsiTheme="minorHAnsi" w:cstheme="minorHAnsi"/>
                      <w:b w:val="0"/>
                      <w:bCs w:val="0"/>
                      <w:sz w:val="22"/>
                    </w:rPr>
                  </w:pPr>
                  <w:r>
                    <w:rPr>
                      <w:rFonts w:asciiTheme="minorHAnsi" w:hAnsiTheme="minorHAnsi" w:cstheme="minorHAnsi"/>
                      <w:sz w:val="22"/>
                    </w:rPr>
                    <w:t>9</w:t>
                  </w:r>
                  <w:r w:rsidR="00DD66CF" w:rsidRPr="00DD66CF">
                    <w:rPr>
                      <w:rFonts w:asciiTheme="minorHAnsi" w:hAnsiTheme="minorHAnsi" w:cstheme="minorHAnsi"/>
                      <w:sz w:val="22"/>
                    </w:rPr>
                    <w:t>.</w:t>
                  </w:r>
                </w:p>
              </w:tc>
              <w:tc>
                <w:tcPr>
                  <w:tcW w:w="8403" w:type="dxa"/>
                </w:tcPr>
                <w:p w14:paraId="4BA0A0CD" w14:textId="4115688B" w:rsidR="00DD66CF" w:rsidRDefault="00565DB4" w:rsidP="00DD66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65DB4">
                    <w:rPr>
                      <w:rFonts w:asciiTheme="minorHAnsi" w:hAnsiTheme="minorHAnsi" w:cstheme="minorHAnsi"/>
                      <w:sz w:val="22"/>
                    </w:rPr>
                    <w:t>Innovative skills provision for the regional economy</w:t>
                  </w:r>
                </w:p>
              </w:tc>
            </w:tr>
            <w:tr w:rsidR="00DD66CF" w14:paraId="2BCE3F50" w14:textId="77777777" w:rsidTr="0067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dxa"/>
                </w:tcPr>
                <w:p w14:paraId="4B0F9F21" w14:textId="4D71E616" w:rsidR="00DD66CF" w:rsidRPr="00DD66CF" w:rsidRDefault="00C96654" w:rsidP="00DD66CF">
                  <w:pPr>
                    <w:jc w:val="center"/>
                    <w:rPr>
                      <w:rFonts w:asciiTheme="minorHAnsi" w:hAnsiTheme="minorHAnsi" w:cstheme="minorHAnsi"/>
                      <w:b w:val="0"/>
                      <w:bCs w:val="0"/>
                      <w:sz w:val="22"/>
                    </w:rPr>
                  </w:pPr>
                  <w:r>
                    <w:rPr>
                      <w:rFonts w:asciiTheme="minorHAnsi" w:hAnsiTheme="minorHAnsi" w:cstheme="minorHAnsi"/>
                      <w:sz w:val="22"/>
                    </w:rPr>
                    <w:t>10</w:t>
                  </w:r>
                  <w:r w:rsidR="00DD66CF" w:rsidRPr="00DD66CF">
                    <w:rPr>
                      <w:rFonts w:asciiTheme="minorHAnsi" w:hAnsiTheme="minorHAnsi" w:cstheme="minorHAnsi"/>
                      <w:sz w:val="22"/>
                    </w:rPr>
                    <w:t>.</w:t>
                  </w:r>
                </w:p>
              </w:tc>
              <w:tc>
                <w:tcPr>
                  <w:tcW w:w="8403" w:type="dxa"/>
                </w:tcPr>
                <w:p w14:paraId="3158840A" w14:textId="1DF55BD2" w:rsidR="00DD66CF" w:rsidRDefault="00A04B3C" w:rsidP="00DD66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04B3C">
                    <w:rPr>
                      <w:rFonts w:asciiTheme="minorHAnsi" w:hAnsiTheme="minorHAnsi" w:cstheme="minorHAnsi"/>
                      <w:sz w:val="22"/>
                    </w:rPr>
                    <w:t xml:space="preserve">Explore options for a KESS 2 </w:t>
                  </w:r>
                  <w:r w:rsidR="00CB7479">
                    <w:rPr>
                      <w:rFonts w:asciiTheme="minorHAnsi" w:hAnsiTheme="minorHAnsi" w:cstheme="minorHAnsi"/>
                      <w:sz w:val="22"/>
                    </w:rPr>
                    <w:t>r</w:t>
                  </w:r>
                  <w:r w:rsidRPr="00A04B3C">
                    <w:rPr>
                      <w:rFonts w:asciiTheme="minorHAnsi" w:hAnsiTheme="minorHAnsi" w:cstheme="minorHAnsi"/>
                      <w:sz w:val="22"/>
                    </w:rPr>
                    <w:t>eplacement which build on significant contribution of the programme.</w:t>
                  </w:r>
                </w:p>
              </w:tc>
            </w:tr>
          </w:tbl>
          <w:p w14:paraId="3A0C0C8E" w14:textId="77777777" w:rsidR="00DD66CF" w:rsidRPr="00172908" w:rsidRDefault="00DD66CF" w:rsidP="00CE63EA">
            <w:pPr>
              <w:rPr>
                <w:rFonts w:asciiTheme="minorHAnsi" w:hAnsiTheme="minorHAnsi" w:cstheme="minorHAnsi"/>
                <w:sz w:val="22"/>
              </w:rPr>
            </w:pPr>
          </w:p>
          <w:p w14:paraId="701A70C8" w14:textId="77777777" w:rsidR="00371CCC" w:rsidRDefault="00371CCC" w:rsidP="00371CCC">
            <w:pPr>
              <w:rPr>
                <w:rFonts w:asciiTheme="minorHAnsi" w:hAnsiTheme="minorHAnsi" w:cstheme="minorHAnsi"/>
                <w:b/>
                <w:bCs/>
                <w:sz w:val="22"/>
              </w:rPr>
            </w:pPr>
            <w:r>
              <w:rPr>
                <w:rFonts w:asciiTheme="minorHAnsi" w:hAnsiTheme="minorHAnsi" w:cstheme="minorHAnsi"/>
                <w:b/>
                <w:bCs/>
                <w:sz w:val="22"/>
              </w:rPr>
              <w:t>Enterprise</w:t>
            </w:r>
          </w:p>
          <w:p w14:paraId="4165AE41" w14:textId="1B76A53F" w:rsidR="00371CCC" w:rsidRDefault="00371CCC" w:rsidP="00371CCC">
            <w:pPr>
              <w:jc w:val="both"/>
              <w:rPr>
                <w:rFonts w:asciiTheme="minorHAnsi" w:hAnsiTheme="minorHAnsi" w:cstheme="minorHAnsi"/>
                <w:sz w:val="22"/>
              </w:rPr>
            </w:pPr>
            <w:r>
              <w:rPr>
                <w:rFonts w:asciiTheme="minorHAnsi" w:hAnsiTheme="minorHAnsi" w:cstheme="minorHAnsi"/>
                <w:sz w:val="22"/>
              </w:rPr>
              <w:t>Bangor University has identified improving levels of employability as a critical institutional priority and has launched and ambitious programme of activities as part of an Institutional Action Plan</w:t>
            </w:r>
            <w:r>
              <w:rPr>
                <w:rStyle w:val="FootnoteReference"/>
                <w:rFonts w:asciiTheme="minorHAnsi" w:hAnsiTheme="minorHAnsi" w:cstheme="minorHAnsi"/>
                <w:sz w:val="22"/>
              </w:rPr>
              <w:footnoteReference w:id="4"/>
            </w:r>
            <w:r>
              <w:rPr>
                <w:rFonts w:asciiTheme="minorHAnsi" w:hAnsiTheme="minorHAnsi" w:cstheme="minorHAnsi"/>
                <w:sz w:val="22"/>
              </w:rPr>
              <w:t xml:space="preserve"> to stimulate thi</w:t>
            </w:r>
            <w:r w:rsidR="00811129">
              <w:rPr>
                <w:rFonts w:asciiTheme="minorHAnsi" w:hAnsiTheme="minorHAnsi" w:cstheme="minorHAnsi"/>
                <w:sz w:val="22"/>
              </w:rPr>
              <w:t xml:space="preserve">s. Building on institutional success such as the </w:t>
            </w:r>
            <w:r w:rsidR="00811129" w:rsidRPr="0016105D">
              <w:rPr>
                <w:rFonts w:asciiTheme="minorHAnsi" w:hAnsiTheme="minorHAnsi" w:cstheme="minorHAnsi"/>
                <w:b/>
                <w:bCs/>
                <w:sz w:val="22"/>
                <w:bdr w:val="none" w:sz="0" w:space="0" w:color="auto" w:frame="1"/>
                <w:shd w:val="clear" w:color="auto" w:fill="FFFFFF"/>
                <w:lang w:val="en-US"/>
              </w:rPr>
              <w:t>Bangor Employability Award</w:t>
            </w:r>
            <w:r w:rsidR="0016105D">
              <w:rPr>
                <w:rFonts w:ascii="inherit" w:hAnsi="inherit" w:cs="Arial"/>
                <w:sz w:val="22"/>
                <w:bdr w:val="none" w:sz="0" w:space="0" w:color="auto" w:frame="1"/>
                <w:shd w:val="clear" w:color="auto" w:fill="FFFFFF"/>
                <w:lang w:val="en-US"/>
              </w:rPr>
              <w:t xml:space="preserve"> </w:t>
            </w:r>
            <w:r w:rsidR="0016105D" w:rsidRPr="0016105D">
              <w:rPr>
                <w:rFonts w:asciiTheme="minorHAnsi" w:hAnsiTheme="minorHAnsi" w:cstheme="minorHAnsi"/>
                <w:sz w:val="22"/>
                <w:bdr w:val="none" w:sz="0" w:space="0" w:color="auto" w:frame="1"/>
                <w:shd w:val="clear" w:color="auto" w:fill="FFFFFF"/>
                <w:lang w:val="en-US"/>
              </w:rPr>
              <w:t xml:space="preserve">we </w:t>
            </w:r>
            <w:r w:rsidR="002F63A7" w:rsidRPr="0016105D">
              <w:rPr>
                <w:rFonts w:asciiTheme="minorHAnsi" w:hAnsiTheme="minorHAnsi" w:cstheme="minorHAnsi"/>
                <w:sz w:val="22"/>
                <w:bdr w:val="none" w:sz="0" w:space="0" w:color="auto" w:frame="1"/>
                <w:shd w:val="clear" w:color="auto" w:fill="FFFFFF"/>
                <w:lang w:val="en-US"/>
              </w:rPr>
              <w:t>will</w:t>
            </w:r>
            <w:r w:rsidR="00AB4481">
              <w:rPr>
                <w:rFonts w:asciiTheme="minorHAnsi" w:hAnsiTheme="minorHAnsi" w:cstheme="minorHAnsi"/>
                <w:sz w:val="22"/>
                <w:bdr w:val="none" w:sz="0" w:space="0" w:color="auto" w:frame="1"/>
                <w:shd w:val="clear" w:color="auto" w:fill="FFFFFF"/>
                <w:lang w:val="en-US"/>
              </w:rPr>
              <w:t xml:space="preserve"> </w:t>
            </w:r>
            <w:r w:rsidR="002F63A7" w:rsidRPr="0016105D">
              <w:rPr>
                <w:rFonts w:asciiTheme="minorHAnsi" w:hAnsiTheme="minorHAnsi" w:cstheme="minorHAnsi"/>
                <w:sz w:val="22"/>
              </w:rPr>
              <w:t>prepare</w:t>
            </w:r>
            <w:r w:rsidRPr="0016105D">
              <w:rPr>
                <w:rFonts w:asciiTheme="minorHAnsi" w:hAnsiTheme="minorHAnsi" w:cstheme="minorHAnsi"/>
                <w:sz w:val="22"/>
              </w:rPr>
              <w:t xml:space="preserve"> our graduates to be adaptable and be able to spot, evaluate and seize opportunities</w:t>
            </w:r>
            <w:r>
              <w:rPr>
                <w:rFonts w:asciiTheme="minorHAnsi" w:hAnsiTheme="minorHAnsi" w:cstheme="minorHAnsi"/>
                <w:sz w:val="22"/>
              </w:rPr>
              <w:t xml:space="preserve"> as </w:t>
            </w:r>
            <w:r>
              <w:rPr>
                <w:rFonts w:asciiTheme="minorHAnsi" w:hAnsiTheme="minorHAnsi" w:cstheme="minorHAnsi"/>
                <w:sz w:val="22"/>
              </w:rPr>
              <w:lastRenderedPageBreak/>
              <w:t>they emerge</w:t>
            </w:r>
            <w:r>
              <w:rPr>
                <w:rFonts w:ascii="Times New Roman" w:hAnsi="Times New Roman" w:cs="Times New Roman"/>
                <w:szCs w:val="24"/>
                <w:lang w:eastAsia="en-GB"/>
              </w:rPr>
              <w:t xml:space="preserve">. </w:t>
            </w:r>
            <w:r>
              <w:rPr>
                <w:rFonts w:asciiTheme="minorHAnsi" w:hAnsiTheme="minorHAnsi" w:cstheme="minorHAnsi"/>
                <w:sz w:val="22"/>
              </w:rPr>
              <w:t>We understand the link between Entrepreneurship and making our students more employable and will align our related I&amp;E activities to contribute to this institutional imperative. At the heart of our plans to work with employers going forward is an enhanced institutional offer to provide access to Knowledge and Talent, supplying talented skilled individuals to drive forward innovation in their companies. Building on the existing</w:t>
            </w:r>
            <w:r>
              <w:rPr>
                <w:rFonts w:asciiTheme="minorHAnsi" w:hAnsiTheme="minorHAnsi" w:cstheme="minorHAnsi"/>
                <w:b/>
                <w:bCs/>
                <w:sz w:val="22"/>
              </w:rPr>
              <w:t xml:space="preserve"> Target Connect</w:t>
            </w:r>
            <w:r>
              <w:rPr>
                <w:rFonts w:asciiTheme="minorHAnsi" w:hAnsiTheme="minorHAnsi" w:cstheme="minorHAnsi"/>
                <w:sz w:val="22"/>
              </w:rPr>
              <w:t xml:space="preserve"> system proposals for </w:t>
            </w:r>
            <w:r>
              <w:rPr>
                <w:rFonts w:asciiTheme="minorHAnsi" w:hAnsiTheme="minorHAnsi" w:cstheme="minorHAnsi"/>
                <w:b/>
                <w:bCs/>
                <w:sz w:val="22"/>
              </w:rPr>
              <w:t>an Intercalated Year</w:t>
            </w:r>
            <w:r>
              <w:rPr>
                <w:rFonts w:asciiTheme="minorHAnsi" w:hAnsiTheme="minorHAnsi" w:cstheme="minorHAnsi"/>
                <w:sz w:val="22"/>
              </w:rPr>
              <w:t xml:space="preserve"> are being developed. The University will build on notable successes in this space such as the flagship </w:t>
            </w:r>
            <w:r>
              <w:rPr>
                <w:rFonts w:asciiTheme="minorHAnsi" w:hAnsiTheme="minorHAnsi" w:cstheme="minorHAnsi"/>
                <w:b/>
                <w:bCs/>
                <w:sz w:val="22"/>
              </w:rPr>
              <w:t>Enterprise By Design Programme</w:t>
            </w:r>
            <w:r>
              <w:rPr>
                <w:rFonts w:asciiTheme="minorHAnsi" w:hAnsiTheme="minorHAnsi" w:cstheme="minorHAnsi"/>
                <w:sz w:val="22"/>
              </w:rPr>
              <w:t xml:space="preserve"> with planed enhancements including student start-ups to take forward wining concepts. The University’s Science Park,</w:t>
            </w:r>
            <w:r>
              <w:rPr>
                <w:rFonts w:asciiTheme="minorHAnsi" w:hAnsiTheme="minorHAnsi" w:cstheme="minorHAnsi"/>
                <w:b/>
                <w:bCs/>
                <w:sz w:val="22"/>
              </w:rPr>
              <w:t xml:space="preserve"> M-SParc</w:t>
            </w:r>
            <w:r>
              <w:rPr>
                <w:rFonts w:asciiTheme="minorHAnsi" w:hAnsiTheme="minorHAnsi" w:cstheme="minorHAnsi"/>
                <w:sz w:val="22"/>
              </w:rPr>
              <w:t xml:space="preserve"> has brought a significant additional dimension to the institutional Enterprise offer. It is home to the Region’s Welsh Government supported </w:t>
            </w:r>
            <w:r>
              <w:rPr>
                <w:rFonts w:asciiTheme="minorHAnsi" w:hAnsiTheme="minorHAnsi" w:cstheme="minorHAnsi"/>
                <w:b/>
                <w:bCs/>
                <w:sz w:val="22"/>
              </w:rPr>
              <w:t>Enterprise Hub</w:t>
            </w:r>
            <w:r>
              <w:rPr>
                <w:rFonts w:asciiTheme="minorHAnsi" w:hAnsiTheme="minorHAnsi" w:cstheme="minorHAnsi"/>
                <w:sz w:val="22"/>
              </w:rPr>
              <w:t xml:space="preserve"> and the home to </w:t>
            </w:r>
            <w:r w:rsidR="00142EBD">
              <w:rPr>
                <w:rFonts w:asciiTheme="minorHAnsi" w:hAnsiTheme="minorHAnsi" w:cstheme="minorHAnsi"/>
                <w:sz w:val="22"/>
              </w:rPr>
              <w:t>several</w:t>
            </w:r>
            <w:r>
              <w:rPr>
                <w:rFonts w:asciiTheme="minorHAnsi" w:hAnsiTheme="minorHAnsi" w:cstheme="minorHAnsi"/>
                <w:sz w:val="22"/>
              </w:rPr>
              <w:t xml:space="preserve"> student enterprise initiatives which will be built upon.  It also houses the University’s Grad Start Up incubator (part funded by Santander Universities) as part of wider </w:t>
            </w:r>
            <w:r>
              <w:rPr>
                <w:rFonts w:asciiTheme="minorHAnsi" w:hAnsiTheme="minorHAnsi" w:cstheme="minorHAnsi"/>
                <w:b/>
                <w:bCs/>
                <w:sz w:val="22"/>
              </w:rPr>
              <w:t>Student Enterprise Accelerator</w:t>
            </w:r>
            <w:r>
              <w:rPr>
                <w:rFonts w:asciiTheme="minorHAnsi" w:hAnsiTheme="minorHAnsi" w:cstheme="minorHAnsi"/>
                <w:sz w:val="22"/>
              </w:rPr>
              <w:t xml:space="preserve"> programme.  This has a Discover, Define, Develop</w:t>
            </w:r>
            <w:r w:rsidR="00785485">
              <w:rPr>
                <w:rFonts w:asciiTheme="minorHAnsi" w:hAnsiTheme="minorHAnsi" w:cstheme="minorHAnsi"/>
                <w:sz w:val="22"/>
              </w:rPr>
              <w:t xml:space="preserve"> and </w:t>
            </w:r>
            <w:r>
              <w:rPr>
                <w:rFonts w:asciiTheme="minorHAnsi" w:hAnsiTheme="minorHAnsi" w:cstheme="minorHAnsi"/>
                <w:sz w:val="22"/>
              </w:rPr>
              <w:t xml:space="preserve">Deliver pathway </w:t>
            </w:r>
            <w:r w:rsidR="00786BCC">
              <w:rPr>
                <w:rFonts w:asciiTheme="minorHAnsi" w:hAnsiTheme="minorHAnsi" w:cstheme="minorHAnsi"/>
                <w:sz w:val="22"/>
              </w:rPr>
              <w:t xml:space="preserve">linking </w:t>
            </w:r>
            <w:r>
              <w:rPr>
                <w:rFonts w:asciiTheme="minorHAnsi" w:hAnsiTheme="minorHAnsi" w:cstheme="minorHAnsi"/>
                <w:sz w:val="22"/>
              </w:rPr>
              <w:t xml:space="preserve">critical different aspects of the campus to commercialisation journey. </w:t>
            </w:r>
            <w:r w:rsidR="00AE0AB3">
              <w:rPr>
                <w:rFonts w:asciiTheme="minorHAnsi" w:hAnsiTheme="minorHAnsi" w:cstheme="minorHAnsi"/>
                <w:sz w:val="22"/>
              </w:rPr>
              <w:t>We intend to build on the success of our Science Park to support the drive for greater employability, start-up and commercialisation levels from the University.</w:t>
            </w:r>
          </w:p>
          <w:p w14:paraId="74DAC85B" w14:textId="77777777" w:rsidR="00371CCC" w:rsidRDefault="00371CCC" w:rsidP="00371CCC">
            <w:pPr>
              <w:rPr>
                <w:rFonts w:asciiTheme="minorHAnsi" w:hAnsiTheme="minorHAnsi" w:cstheme="minorHAnsi"/>
                <w:sz w:val="22"/>
              </w:rPr>
            </w:pPr>
          </w:p>
          <w:p w14:paraId="0845359C" w14:textId="77777777" w:rsidR="00371CCC" w:rsidRDefault="00371CCC" w:rsidP="00371CCC">
            <w:pPr>
              <w:jc w:val="both"/>
              <w:rPr>
                <w:rFonts w:asciiTheme="minorHAnsi" w:hAnsiTheme="minorHAnsi" w:cstheme="minorHAnsi"/>
                <w:color w:val="FF0000"/>
                <w:sz w:val="22"/>
              </w:rPr>
            </w:pPr>
            <w:r>
              <w:rPr>
                <w:rFonts w:ascii="Calibri" w:eastAsia="Calibri" w:hAnsi="Calibri" w:cs="Mangal"/>
                <w:sz w:val="22"/>
                <w:lang w:val="en-US" w:bidi="hi-IN"/>
              </w:rPr>
              <w:t xml:space="preserve">Building on </w:t>
            </w:r>
            <w:r>
              <w:rPr>
                <w:rFonts w:ascii="Calibri" w:eastAsia="Calibri" w:hAnsi="Calibri" w:cs="Mangal"/>
                <w:b/>
                <w:bCs/>
                <w:sz w:val="22"/>
                <w:lang w:val="en-US" w:bidi="hi-IN"/>
              </w:rPr>
              <w:t>B-Enterprising</w:t>
            </w:r>
            <w:r>
              <w:rPr>
                <w:rFonts w:ascii="Calibri" w:eastAsia="Calibri" w:hAnsi="Calibri" w:cs="Mangal"/>
                <w:sz w:val="22"/>
                <w:lang w:val="en-US" w:bidi="hi-IN"/>
              </w:rPr>
              <w:t xml:space="preserve"> activities, the University will engage the student and graduate community to develop enterprise skills and ideas, provide support to build confidence and knowledge, provide opportunities to network and test trade and concentrated support for start-ups. The University will also continue to work closely with other partners in the region to ensure appropriate support packages to aid business growth and survival. The targets currently delivered by the </w:t>
            </w:r>
            <w:r>
              <w:rPr>
                <w:rFonts w:ascii="Calibri" w:eastAsia="Calibri" w:hAnsi="Calibri" w:cs="Mangal"/>
                <w:b/>
                <w:bCs/>
                <w:sz w:val="22"/>
                <w:lang w:val="en-US" w:bidi="hi-IN"/>
              </w:rPr>
              <w:t>Welsh Government’s Youth Entrepreneurship Strategy</w:t>
            </w:r>
            <w:r>
              <w:rPr>
                <w:rFonts w:ascii="Calibri" w:eastAsia="Calibri" w:hAnsi="Calibri" w:cs="Mangal"/>
                <w:sz w:val="22"/>
                <w:lang w:val="en-US" w:bidi="hi-IN"/>
              </w:rPr>
              <w:t xml:space="preserve"> will be met and enhanced and important activities such as test trading and market research will be expanded. We will also collaborate with other institutions in Wales to build on the recent successful virtual Summer Start-Up Week to engage, empower and equip students and graduates. Bangor University is a member of EEUK (Enterprise Educators UK) and will continue to encourage our staff to develop their own enterprise skills and to embed entrepreneurship into their teaching and learning as per QAA Enterprise and Entrepreneurship Education (2018). Furthermore, we have plans to us</w:t>
            </w:r>
            <w:r>
              <w:rPr>
                <w:rFonts w:asciiTheme="minorHAnsi" w:hAnsiTheme="minorHAnsi" w:cstheme="minorHAnsi"/>
                <w:sz w:val="22"/>
              </w:rPr>
              <w:t xml:space="preserve">e University IP through an </w:t>
            </w:r>
            <w:r>
              <w:rPr>
                <w:rFonts w:asciiTheme="minorHAnsi" w:hAnsiTheme="minorHAnsi" w:cstheme="minorHAnsi"/>
                <w:b/>
                <w:bCs/>
                <w:sz w:val="22"/>
              </w:rPr>
              <w:t>IP by Design Programme</w:t>
            </w:r>
            <w:r>
              <w:rPr>
                <w:rFonts w:asciiTheme="minorHAnsi" w:hAnsiTheme="minorHAnsi" w:cstheme="minorHAnsi"/>
                <w:sz w:val="22"/>
              </w:rPr>
              <w:t xml:space="preserve"> to create additional student start-ups. Continue to sponsor </w:t>
            </w:r>
            <w:r>
              <w:rPr>
                <w:rFonts w:asciiTheme="minorHAnsi" w:hAnsiTheme="minorHAnsi" w:cstheme="minorHAnsi"/>
                <w:sz w:val="22"/>
              </w:rPr>
              <w:lastRenderedPageBreak/>
              <w:t>international students for the two year Start Up Visa and offer pre and post start-up support. Encourage more social enterprises to develop as well as welsh-speaking, female and BAME entrepreneurs</w:t>
            </w:r>
            <w:r>
              <w:rPr>
                <w:rFonts w:asciiTheme="minorHAnsi" w:hAnsiTheme="minorHAnsi" w:cstheme="minorHAnsi"/>
                <w:color w:val="FF0000"/>
                <w:sz w:val="22"/>
              </w:rPr>
              <w:t>.</w:t>
            </w:r>
          </w:p>
          <w:p w14:paraId="62266089" w14:textId="77777777" w:rsidR="00371CCC" w:rsidRDefault="00371CCC" w:rsidP="00371CCC">
            <w:pPr>
              <w:jc w:val="both"/>
              <w:rPr>
                <w:rFonts w:asciiTheme="minorHAnsi" w:hAnsiTheme="minorHAnsi" w:cstheme="minorHAnsi"/>
                <w:sz w:val="22"/>
              </w:rPr>
            </w:pPr>
          </w:p>
          <w:p w14:paraId="755250D1" w14:textId="45BF16A9" w:rsidR="00371CCC" w:rsidRPr="00955B50" w:rsidRDefault="00371CCC" w:rsidP="00371CCC">
            <w:pPr>
              <w:jc w:val="both"/>
              <w:rPr>
                <w:rFonts w:asciiTheme="minorHAnsi" w:hAnsiTheme="minorHAnsi" w:cstheme="minorHAnsi"/>
                <w:sz w:val="22"/>
              </w:rPr>
            </w:pPr>
            <w:r>
              <w:rPr>
                <w:rFonts w:asciiTheme="minorHAnsi" w:hAnsiTheme="minorHAnsi" w:cstheme="minorHAnsi"/>
                <w:sz w:val="22"/>
              </w:rPr>
              <w:t xml:space="preserve">Bangor University is extremely proud to be a member of the Santander University network which has provided us value invaluable support for enterprise and employability activities. During the COVID Crisis we were able to run an Emergency </w:t>
            </w:r>
            <w:r>
              <w:rPr>
                <w:rFonts w:asciiTheme="minorHAnsi" w:hAnsiTheme="minorHAnsi" w:cstheme="minorHAnsi"/>
                <w:b/>
                <w:bCs/>
                <w:sz w:val="22"/>
              </w:rPr>
              <w:t>Enterprise Support Allowance</w:t>
            </w:r>
            <w:r>
              <w:rPr>
                <w:rFonts w:asciiTheme="minorHAnsi" w:hAnsiTheme="minorHAnsi" w:cstheme="minorHAnsi"/>
                <w:sz w:val="22"/>
              </w:rPr>
              <w:t xml:space="preserve"> for our student and  graduate start-up businesses with additional funding from Santander Bangor’s record with the </w:t>
            </w:r>
            <w:r>
              <w:rPr>
                <w:rFonts w:asciiTheme="minorHAnsi" w:hAnsiTheme="minorHAnsi" w:cstheme="minorHAnsi"/>
                <w:b/>
                <w:bCs/>
                <w:sz w:val="22"/>
              </w:rPr>
              <w:t>Santander Universities SME Internship Programme</w:t>
            </w:r>
            <w:r>
              <w:rPr>
                <w:rFonts w:asciiTheme="minorHAnsi" w:hAnsiTheme="minorHAnsi" w:cstheme="minorHAnsi"/>
                <w:sz w:val="22"/>
              </w:rPr>
              <w:t xml:space="preserve"> is one of the best in the Network with 100% satisfaction rates from host companies and one of the highest rates of onwards employment with the host SME. Looking to take forward a sister </w:t>
            </w:r>
            <w:r>
              <w:rPr>
                <w:rFonts w:asciiTheme="minorHAnsi" w:hAnsiTheme="minorHAnsi" w:cstheme="minorHAnsi"/>
                <w:b/>
                <w:bCs/>
                <w:sz w:val="22"/>
              </w:rPr>
              <w:t>Graduate Placement Programme</w:t>
            </w:r>
            <w:r>
              <w:rPr>
                <w:rFonts w:asciiTheme="minorHAnsi" w:hAnsiTheme="minorHAnsi" w:cstheme="minorHAnsi"/>
                <w:sz w:val="22"/>
              </w:rPr>
              <w:t xml:space="preserve"> within the North Wales Growth deal based on a similar programme developed by the Cardiff City Region for their City Deal and delivered by the University of South Wales. </w:t>
            </w:r>
            <w:r w:rsidR="002676B1">
              <w:rPr>
                <w:rFonts w:asciiTheme="minorHAnsi" w:hAnsiTheme="minorHAnsi" w:cstheme="minorHAnsi"/>
                <w:sz w:val="22"/>
              </w:rPr>
              <w:t>Furthermore,</w:t>
            </w:r>
            <w:r w:rsidR="008D2B53">
              <w:rPr>
                <w:rFonts w:asciiTheme="minorHAnsi" w:hAnsiTheme="minorHAnsi" w:cstheme="minorHAnsi"/>
                <w:sz w:val="22"/>
              </w:rPr>
              <w:t xml:space="preserve"> our </w:t>
            </w:r>
            <w:r w:rsidR="00C25839">
              <w:rPr>
                <w:rFonts w:asciiTheme="minorHAnsi" w:hAnsiTheme="minorHAnsi" w:cstheme="minorHAnsi"/>
                <w:sz w:val="22"/>
              </w:rPr>
              <w:t xml:space="preserve">involvement in the </w:t>
            </w:r>
            <w:r w:rsidR="00C25839" w:rsidRPr="00EF635A">
              <w:rPr>
                <w:rFonts w:asciiTheme="minorHAnsi" w:hAnsiTheme="minorHAnsi" w:cstheme="minorHAnsi"/>
                <w:b/>
                <w:bCs/>
                <w:sz w:val="22"/>
              </w:rPr>
              <w:t>GO Wales</w:t>
            </w:r>
            <w:r w:rsidR="00C25839" w:rsidRPr="002676B1">
              <w:rPr>
                <w:rFonts w:asciiTheme="minorHAnsi" w:hAnsiTheme="minorHAnsi" w:cstheme="minorHAnsi"/>
                <w:sz w:val="22"/>
              </w:rPr>
              <w:t xml:space="preserve"> </w:t>
            </w:r>
            <w:r w:rsidR="00702AA4" w:rsidRPr="00955B50">
              <w:rPr>
                <w:rFonts w:asciiTheme="minorHAnsi" w:hAnsiTheme="minorHAnsi" w:cstheme="minorHAnsi"/>
                <w:sz w:val="22"/>
              </w:rPr>
              <w:t xml:space="preserve">and </w:t>
            </w:r>
            <w:r w:rsidR="00702AA4" w:rsidRPr="00EF635A">
              <w:rPr>
                <w:rFonts w:asciiTheme="minorHAnsi" w:hAnsiTheme="minorHAnsi" w:cstheme="minorHAnsi"/>
                <w:b/>
                <w:bCs/>
                <w:sz w:val="22"/>
              </w:rPr>
              <w:t xml:space="preserve">the </w:t>
            </w:r>
            <w:r w:rsidR="00014373" w:rsidRPr="00EF635A">
              <w:rPr>
                <w:rFonts w:asciiTheme="minorHAnsi" w:hAnsiTheme="minorHAnsi" w:cstheme="minorHAnsi"/>
                <w:b/>
                <w:bCs/>
                <w:sz w:val="22"/>
              </w:rPr>
              <w:t>Santande</w:t>
            </w:r>
            <w:r w:rsidR="009C726C" w:rsidRPr="00EF635A">
              <w:rPr>
                <w:rFonts w:asciiTheme="minorHAnsi" w:hAnsiTheme="minorHAnsi" w:cstheme="minorHAnsi"/>
                <w:b/>
                <w:bCs/>
                <w:sz w:val="22"/>
              </w:rPr>
              <w:t>r</w:t>
            </w:r>
            <w:r w:rsidR="009C726C" w:rsidRPr="00EF635A">
              <w:rPr>
                <w:rFonts w:asciiTheme="minorHAnsi" w:hAnsiTheme="minorHAnsi" w:cstheme="minorHAnsi"/>
                <w:b/>
                <w:bCs/>
                <w:sz w:val="22"/>
                <w:shd w:val="clear" w:color="auto" w:fill="FAF9F8"/>
              </w:rPr>
              <w:t xml:space="preserve"> Universities Employ Autism </w:t>
            </w:r>
            <w:r w:rsidR="002F1B17">
              <w:rPr>
                <w:rFonts w:asciiTheme="minorHAnsi" w:hAnsiTheme="minorHAnsi" w:cstheme="minorHAnsi"/>
                <w:b/>
                <w:bCs/>
                <w:sz w:val="22"/>
                <w:shd w:val="clear" w:color="auto" w:fill="FAF9F8"/>
              </w:rPr>
              <w:t>HE</w:t>
            </w:r>
            <w:r w:rsidR="009C726C" w:rsidRPr="00EF635A">
              <w:rPr>
                <w:rFonts w:asciiTheme="minorHAnsi" w:hAnsiTheme="minorHAnsi" w:cstheme="minorHAnsi"/>
                <w:b/>
                <w:bCs/>
                <w:sz w:val="22"/>
                <w:shd w:val="clear" w:color="auto" w:fill="FAF9F8"/>
              </w:rPr>
              <w:t xml:space="preserve"> Network</w:t>
            </w:r>
            <w:r w:rsidR="00702AA4" w:rsidRPr="00955B50">
              <w:rPr>
                <w:rFonts w:asciiTheme="minorHAnsi" w:hAnsiTheme="minorHAnsi" w:cstheme="minorHAnsi"/>
                <w:sz w:val="22"/>
              </w:rPr>
              <w:t xml:space="preserve"> </w:t>
            </w:r>
            <w:r w:rsidR="00F42900">
              <w:rPr>
                <w:rFonts w:asciiTheme="minorHAnsi" w:hAnsiTheme="minorHAnsi" w:cstheme="minorHAnsi"/>
                <w:sz w:val="22"/>
              </w:rPr>
              <w:t>reinforce our commitment to widening participation and ensuring</w:t>
            </w:r>
            <w:r w:rsidR="009E1B8A">
              <w:rPr>
                <w:rFonts w:asciiTheme="minorHAnsi" w:hAnsiTheme="minorHAnsi" w:cstheme="minorHAnsi"/>
                <w:sz w:val="22"/>
              </w:rPr>
              <w:t xml:space="preserve"> all our students are equipped for the world</w:t>
            </w:r>
            <w:r w:rsidR="00223646">
              <w:rPr>
                <w:rFonts w:asciiTheme="minorHAnsi" w:hAnsiTheme="minorHAnsi" w:cstheme="minorHAnsi"/>
                <w:sz w:val="22"/>
              </w:rPr>
              <w:t xml:space="preserve"> of work.</w:t>
            </w:r>
          </w:p>
          <w:p w14:paraId="71F35516" w14:textId="77777777" w:rsidR="00371CCC" w:rsidRDefault="00371CCC" w:rsidP="00371CCC">
            <w:pPr>
              <w:rPr>
                <w:rFonts w:asciiTheme="minorHAnsi" w:hAnsiTheme="minorHAnsi" w:cstheme="minorHAnsi"/>
                <w:sz w:val="22"/>
              </w:rPr>
            </w:pPr>
          </w:p>
          <w:p w14:paraId="1F14343D" w14:textId="22D7BE68" w:rsidR="00371CCC" w:rsidRDefault="00371CCC" w:rsidP="00371CCC">
            <w:pPr>
              <w:pStyle w:val="ListParagraph"/>
              <w:ind w:left="0"/>
              <w:jc w:val="both"/>
              <w:rPr>
                <w:rFonts w:ascii="Calibri" w:eastAsia="Calibri" w:hAnsi="Calibri" w:cs="Mangal"/>
                <w:sz w:val="22"/>
                <w:lang w:val="en-US" w:bidi="hi-IN"/>
              </w:rPr>
            </w:pPr>
            <w:r>
              <w:rPr>
                <w:rFonts w:asciiTheme="minorHAnsi" w:hAnsiTheme="minorHAnsi" w:cstheme="minorHAnsi"/>
                <w:sz w:val="22"/>
              </w:rPr>
              <w:t xml:space="preserve">Additionally the University is in the process of bringing  existing </w:t>
            </w:r>
            <w:proofErr w:type="spellStart"/>
            <w:r>
              <w:rPr>
                <w:rFonts w:asciiTheme="minorHAnsi" w:hAnsiTheme="minorHAnsi" w:cstheme="minorHAnsi"/>
                <w:b/>
                <w:bCs/>
                <w:sz w:val="22"/>
              </w:rPr>
              <w:t>Arloesi</w:t>
            </w:r>
            <w:proofErr w:type="spellEnd"/>
            <w:r>
              <w:rPr>
                <w:rFonts w:asciiTheme="minorHAnsi" w:hAnsiTheme="minorHAnsi" w:cstheme="minorHAnsi"/>
                <w:b/>
                <w:bCs/>
                <w:sz w:val="22"/>
              </w:rPr>
              <w:t xml:space="preserve"> </w:t>
            </w:r>
            <w:proofErr w:type="spellStart"/>
            <w:r>
              <w:rPr>
                <w:rFonts w:asciiTheme="minorHAnsi" w:hAnsiTheme="minorHAnsi" w:cstheme="minorHAnsi"/>
                <w:b/>
                <w:bCs/>
                <w:sz w:val="22"/>
              </w:rPr>
              <w:t>Pontio</w:t>
            </w:r>
            <w:proofErr w:type="spellEnd"/>
            <w:r>
              <w:rPr>
                <w:rFonts w:asciiTheme="minorHAnsi" w:hAnsiTheme="minorHAnsi" w:cstheme="minorHAnsi"/>
                <w:b/>
                <w:bCs/>
                <w:sz w:val="22"/>
              </w:rPr>
              <w:t xml:space="preserve"> Innovation</w:t>
            </w:r>
            <w:r>
              <w:rPr>
                <w:rFonts w:asciiTheme="minorHAnsi" w:hAnsiTheme="minorHAnsi" w:cstheme="minorHAnsi"/>
                <w:sz w:val="22"/>
              </w:rPr>
              <w:t xml:space="preserve"> facilities including the University’s Fab Lab together with its </w:t>
            </w:r>
            <w:r>
              <w:rPr>
                <w:rFonts w:asciiTheme="minorHAnsi" w:hAnsiTheme="minorHAnsi" w:cstheme="minorHAnsi"/>
                <w:b/>
                <w:bCs/>
                <w:sz w:val="22"/>
              </w:rPr>
              <w:t>Product Design Course</w:t>
            </w:r>
            <w:r>
              <w:rPr>
                <w:rFonts w:asciiTheme="minorHAnsi" w:hAnsiTheme="minorHAnsi" w:cstheme="minorHAnsi"/>
                <w:sz w:val="22"/>
              </w:rPr>
              <w:t xml:space="preserve"> (based in the School of Education) to create an augmented </w:t>
            </w:r>
            <w:r>
              <w:rPr>
                <w:rFonts w:asciiTheme="minorHAnsi" w:hAnsiTheme="minorHAnsi" w:cstheme="minorHAnsi"/>
                <w:b/>
                <w:bCs/>
                <w:sz w:val="22"/>
              </w:rPr>
              <w:t>Design Innovation Centre</w:t>
            </w:r>
            <w:r>
              <w:rPr>
                <w:rFonts w:asciiTheme="minorHAnsi" w:hAnsiTheme="minorHAnsi" w:cstheme="minorHAnsi"/>
                <w:sz w:val="22"/>
              </w:rPr>
              <w:t xml:space="preserve"> for students and businesses to  access to develop and p</w:t>
            </w:r>
            <w:r w:rsidR="002D3B6A">
              <w:rPr>
                <w:rFonts w:asciiTheme="minorHAnsi" w:hAnsiTheme="minorHAnsi" w:cstheme="minorHAnsi"/>
                <w:sz w:val="22"/>
              </w:rPr>
              <w:t>rot</w:t>
            </w:r>
            <w:r w:rsidR="00F90C07">
              <w:rPr>
                <w:rFonts w:asciiTheme="minorHAnsi" w:hAnsiTheme="minorHAnsi" w:cstheme="minorHAnsi"/>
                <w:sz w:val="22"/>
              </w:rPr>
              <w:t>otype</w:t>
            </w:r>
            <w:r>
              <w:rPr>
                <w:rFonts w:asciiTheme="minorHAnsi" w:hAnsiTheme="minorHAnsi" w:cstheme="minorHAnsi"/>
                <w:sz w:val="22"/>
              </w:rPr>
              <w:t xml:space="preserve"> ideas with a strong link back to </w:t>
            </w:r>
            <w:r w:rsidRPr="00AC55FD">
              <w:rPr>
                <w:rFonts w:asciiTheme="minorHAnsi" w:hAnsiTheme="minorHAnsi" w:cstheme="minorHAnsi"/>
                <w:b/>
                <w:bCs/>
                <w:sz w:val="22"/>
              </w:rPr>
              <w:t>M-SParc</w:t>
            </w:r>
            <w:r>
              <w:rPr>
                <w:rFonts w:asciiTheme="minorHAnsi" w:hAnsiTheme="minorHAnsi" w:cstheme="minorHAnsi"/>
                <w:sz w:val="22"/>
              </w:rPr>
              <w:t xml:space="preserve"> for their commercialisation. Alongside this sit plans to develop an </w:t>
            </w:r>
            <w:r>
              <w:rPr>
                <w:rFonts w:ascii="Calibri" w:eastAsia="Calibri" w:hAnsi="Calibri" w:cs="Mangal"/>
                <w:b/>
                <w:bCs/>
                <w:sz w:val="22"/>
                <w:lang w:val="en-US" w:bidi="hi-IN"/>
              </w:rPr>
              <w:t>Industrial Enterprise Academy (</w:t>
            </w:r>
            <w:proofErr w:type="spellStart"/>
            <w:r>
              <w:rPr>
                <w:rFonts w:ascii="Calibri" w:eastAsia="Calibri" w:hAnsi="Calibri" w:cs="Mangal"/>
                <w:b/>
                <w:bCs/>
                <w:sz w:val="22"/>
                <w:lang w:val="en-US" w:bidi="hi-IN"/>
              </w:rPr>
              <w:t>IdEA</w:t>
            </w:r>
            <w:proofErr w:type="spellEnd"/>
            <w:r>
              <w:rPr>
                <w:rFonts w:ascii="Calibri" w:eastAsia="Calibri" w:hAnsi="Calibri" w:cs="Mangal"/>
                <w:b/>
                <w:bCs/>
                <w:sz w:val="22"/>
                <w:lang w:val="en-US" w:bidi="hi-IN"/>
              </w:rPr>
              <w:t>).</w:t>
            </w:r>
            <w:r>
              <w:rPr>
                <w:rFonts w:ascii="Calibri" w:eastAsia="Calibri" w:hAnsi="Calibri" w:cs="Mangal"/>
                <w:i/>
                <w:iCs/>
                <w:sz w:val="22"/>
                <w:lang w:val="en-US" w:bidi="hi-IN"/>
              </w:rPr>
              <w:t xml:space="preserve"> </w:t>
            </w:r>
            <w:proofErr w:type="spellStart"/>
            <w:r>
              <w:rPr>
                <w:rFonts w:ascii="Calibri" w:eastAsia="Calibri" w:hAnsi="Calibri" w:cs="Mangal"/>
                <w:b/>
                <w:bCs/>
                <w:sz w:val="22"/>
                <w:lang w:val="en-US" w:bidi="hi-IN"/>
              </w:rPr>
              <w:t>IdEA</w:t>
            </w:r>
            <w:proofErr w:type="spellEnd"/>
            <w:r>
              <w:rPr>
                <w:rFonts w:ascii="Calibri" w:eastAsia="Calibri" w:hAnsi="Calibri" w:cs="Mangal"/>
                <w:sz w:val="22"/>
                <w:lang w:val="en-US" w:bidi="hi-IN"/>
              </w:rPr>
              <w:t xml:space="preserve"> will take existing Degree Programmes with a strong project /placement component (such as product design) and integrate them into an exciting enhanced offer to employers whilst delivering a step change in our interaction with industry.</w:t>
            </w:r>
          </w:p>
          <w:p w14:paraId="6524DCC1" w14:textId="77777777" w:rsidR="00371CCC" w:rsidRDefault="00371CCC" w:rsidP="00371CCC">
            <w:pPr>
              <w:pStyle w:val="ListParagraph"/>
              <w:ind w:left="0"/>
              <w:rPr>
                <w:rFonts w:ascii="Calibri" w:eastAsia="Calibri" w:hAnsi="Calibri" w:cs="Mangal"/>
                <w:sz w:val="22"/>
                <w:lang w:val="en-US" w:bidi="hi-IN"/>
              </w:rPr>
            </w:pPr>
          </w:p>
          <w:p w14:paraId="5235B4B9" w14:textId="77777777" w:rsidR="00371CCC" w:rsidRDefault="00371CCC" w:rsidP="00371CCC">
            <w:pPr>
              <w:rPr>
                <w:rFonts w:asciiTheme="minorHAnsi" w:hAnsiTheme="minorHAnsi" w:cstheme="minorHAnsi"/>
                <w:b/>
                <w:bCs/>
                <w:sz w:val="22"/>
              </w:rPr>
            </w:pPr>
            <w:r>
              <w:rPr>
                <w:rFonts w:asciiTheme="minorHAnsi" w:hAnsiTheme="minorHAnsi" w:cstheme="minorHAnsi"/>
                <w:b/>
                <w:bCs/>
                <w:sz w:val="22"/>
              </w:rPr>
              <w:t>Skills</w:t>
            </w:r>
          </w:p>
          <w:p w14:paraId="6688A35E" w14:textId="7C37FE55" w:rsidR="00371CCC" w:rsidRDefault="00371CCC" w:rsidP="00371CCC">
            <w:pPr>
              <w:jc w:val="both"/>
              <w:rPr>
                <w:rFonts w:asciiTheme="minorHAnsi" w:hAnsiTheme="minorHAnsi" w:cstheme="minorHAnsi"/>
                <w:sz w:val="22"/>
              </w:rPr>
            </w:pPr>
            <w:r>
              <w:rPr>
                <w:rFonts w:asciiTheme="minorHAnsi" w:hAnsiTheme="minorHAnsi" w:cstheme="minorHAnsi"/>
                <w:sz w:val="22"/>
              </w:rPr>
              <w:t>The University is conscious of the important role it plays in providing the skills and talent to drive forward the regional economy</w:t>
            </w:r>
            <w:r w:rsidR="00EB3CD9">
              <w:rPr>
                <w:rFonts w:asciiTheme="minorHAnsi" w:hAnsiTheme="minorHAnsi" w:cstheme="minorHAnsi"/>
                <w:sz w:val="22"/>
              </w:rPr>
              <w:t>.</w:t>
            </w:r>
            <w:r w:rsidR="00393CF1">
              <w:rPr>
                <w:rFonts w:asciiTheme="minorHAnsi" w:hAnsiTheme="minorHAnsi" w:cstheme="minorHAnsi"/>
                <w:sz w:val="22"/>
              </w:rPr>
              <w:t xml:space="preserve"> Our</w:t>
            </w:r>
            <w:r w:rsidR="00E32DBF">
              <w:rPr>
                <w:rFonts w:asciiTheme="minorHAnsi" w:hAnsiTheme="minorHAnsi" w:cstheme="minorHAnsi"/>
                <w:sz w:val="22"/>
              </w:rPr>
              <w:t xml:space="preserve"> </w:t>
            </w:r>
            <w:r w:rsidR="00393CF1">
              <w:rPr>
                <w:rFonts w:asciiTheme="minorHAnsi" w:hAnsiTheme="minorHAnsi" w:cstheme="minorHAnsi"/>
                <w:sz w:val="22"/>
              </w:rPr>
              <w:t xml:space="preserve">offer </w:t>
            </w:r>
            <w:r w:rsidR="00FE1ABA">
              <w:rPr>
                <w:rFonts w:asciiTheme="minorHAnsi" w:hAnsiTheme="minorHAnsi" w:cstheme="minorHAnsi"/>
                <w:sz w:val="22"/>
              </w:rPr>
              <w:t>support</w:t>
            </w:r>
            <w:r w:rsidR="00747E78">
              <w:rPr>
                <w:rFonts w:asciiTheme="minorHAnsi" w:hAnsiTheme="minorHAnsi" w:cstheme="minorHAnsi"/>
                <w:sz w:val="22"/>
              </w:rPr>
              <w:t>s</w:t>
            </w:r>
            <w:r w:rsidR="00FE1ABA">
              <w:rPr>
                <w:rFonts w:asciiTheme="minorHAnsi" w:hAnsiTheme="minorHAnsi" w:cstheme="minorHAnsi"/>
                <w:sz w:val="22"/>
              </w:rPr>
              <w:t xml:space="preserve"> both work</w:t>
            </w:r>
            <w:r w:rsidR="00EC0B7B">
              <w:rPr>
                <w:rFonts w:asciiTheme="minorHAnsi" w:hAnsiTheme="minorHAnsi" w:cstheme="minorHAnsi"/>
                <w:sz w:val="22"/>
              </w:rPr>
              <w:t xml:space="preserve">force </w:t>
            </w:r>
            <w:r w:rsidR="003607EC">
              <w:rPr>
                <w:rFonts w:asciiTheme="minorHAnsi" w:hAnsiTheme="minorHAnsi" w:cstheme="minorHAnsi"/>
                <w:sz w:val="22"/>
              </w:rPr>
              <w:t>development</w:t>
            </w:r>
            <w:r w:rsidR="00EC0B7B">
              <w:rPr>
                <w:rFonts w:asciiTheme="minorHAnsi" w:hAnsiTheme="minorHAnsi" w:cstheme="minorHAnsi"/>
                <w:sz w:val="22"/>
              </w:rPr>
              <w:t xml:space="preserve"> </w:t>
            </w:r>
            <w:r w:rsidR="003607EC">
              <w:rPr>
                <w:rFonts w:asciiTheme="minorHAnsi" w:hAnsiTheme="minorHAnsi" w:cstheme="minorHAnsi"/>
                <w:sz w:val="22"/>
              </w:rPr>
              <w:t>through</w:t>
            </w:r>
            <w:r w:rsidR="00EC0B7B">
              <w:rPr>
                <w:rFonts w:asciiTheme="minorHAnsi" w:hAnsiTheme="minorHAnsi" w:cstheme="minorHAnsi"/>
                <w:sz w:val="22"/>
              </w:rPr>
              <w:t xml:space="preserve"> o</w:t>
            </w:r>
            <w:r w:rsidR="00393CF1">
              <w:rPr>
                <w:rFonts w:asciiTheme="minorHAnsi" w:hAnsiTheme="minorHAnsi" w:cstheme="minorHAnsi"/>
                <w:sz w:val="22"/>
              </w:rPr>
              <w:t xml:space="preserve">ur </w:t>
            </w:r>
            <w:r w:rsidR="002B5AF9">
              <w:rPr>
                <w:rFonts w:asciiTheme="minorHAnsi" w:hAnsiTheme="minorHAnsi" w:cstheme="minorHAnsi"/>
                <w:sz w:val="22"/>
              </w:rPr>
              <w:t>undergraduate and postgraduate provision</w:t>
            </w:r>
            <w:r w:rsidR="00B80DE6">
              <w:rPr>
                <w:rFonts w:asciiTheme="minorHAnsi" w:hAnsiTheme="minorHAnsi" w:cstheme="minorHAnsi"/>
                <w:sz w:val="22"/>
              </w:rPr>
              <w:t xml:space="preserve"> </w:t>
            </w:r>
            <w:r w:rsidR="00EC0B7B">
              <w:rPr>
                <w:rFonts w:asciiTheme="minorHAnsi" w:hAnsiTheme="minorHAnsi" w:cstheme="minorHAnsi"/>
                <w:sz w:val="22"/>
              </w:rPr>
              <w:t xml:space="preserve">and the upskilling </w:t>
            </w:r>
            <w:r w:rsidR="00DC4856">
              <w:rPr>
                <w:rFonts w:asciiTheme="minorHAnsi" w:hAnsiTheme="minorHAnsi" w:cstheme="minorHAnsi"/>
                <w:sz w:val="22"/>
              </w:rPr>
              <w:t xml:space="preserve">of the existing workforce </w:t>
            </w:r>
            <w:r w:rsidR="00972F6B">
              <w:rPr>
                <w:rFonts w:asciiTheme="minorHAnsi" w:hAnsiTheme="minorHAnsi" w:cstheme="minorHAnsi"/>
                <w:sz w:val="22"/>
              </w:rPr>
              <w:t xml:space="preserve">through </w:t>
            </w:r>
            <w:r w:rsidR="0017564B">
              <w:rPr>
                <w:rFonts w:asciiTheme="minorHAnsi" w:hAnsiTheme="minorHAnsi" w:cstheme="minorHAnsi"/>
                <w:sz w:val="22"/>
              </w:rPr>
              <w:t xml:space="preserve">our varied </w:t>
            </w:r>
            <w:r w:rsidR="00972F6B">
              <w:rPr>
                <w:rFonts w:asciiTheme="minorHAnsi" w:hAnsiTheme="minorHAnsi" w:cstheme="minorHAnsi"/>
                <w:sz w:val="22"/>
              </w:rPr>
              <w:t>CPD and professional qualifications</w:t>
            </w:r>
            <w:r w:rsidR="00CF365F">
              <w:rPr>
                <w:rFonts w:asciiTheme="minorHAnsi" w:hAnsiTheme="minorHAnsi" w:cstheme="minorHAnsi"/>
                <w:sz w:val="22"/>
              </w:rPr>
              <w:t xml:space="preserve"> programmes</w:t>
            </w:r>
            <w:r w:rsidR="0017564B">
              <w:rPr>
                <w:rFonts w:asciiTheme="minorHAnsi" w:hAnsiTheme="minorHAnsi" w:cstheme="minorHAnsi"/>
                <w:sz w:val="22"/>
              </w:rPr>
              <w:t>.</w:t>
            </w:r>
            <w:r>
              <w:rPr>
                <w:rFonts w:asciiTheme="minorHAnsi" w:hAnsiTheme="minorHAnsi" w:cstheme="minorHAnsi"/>
                <w:sz w:val="22"/>
              </w:rPr>
              <w:t xml:space="preserve"> This will even more important in the </w:t>
            </w:r>
            <w:r>
              <w:rPr>
                <w:rFonts w:asciiTheme="minorHAnsi" w:hAnsiTheme="minorHAnsi" w:cstheme="minorHAnsi"/>
                <w:sz w:val="22"/>
              </w:rPr>
              <w:lastRenderedPageBreak/>
              <w:t xml:space="preserve">recovery period post-COVID.  A key contribution in this respect are our </w:t>
            </w:r>
            <w:r w:rsidRPr="00155BF6">
              <w:rPr>
                <w:rFonts w:asciiTheme="minorHAnsi" w:hAnsiTheme="minorHAnsi" w:cstheme="minorHAnsi"/>
                <w:b/>
                <w:bCs/>
                <w:sz w:val="22"/>
              </w:rPr>
              <w:t>Degree Apprenticeships</w:t>
            </w:r>
            <w:r>
              <w:rPr>
                <w:rFonts w:asciiTheme="minorHAnsi" w:hAnsiTheme="minorHAnsi" w:cstheme="minorHAnsi"/>
                <w:sz w:val="22"/>
              </w:rPr>
              <w:t xml:space="preserve"> portfolio consisting of Digital and Engineering provision. Building on our existing strategic relationship with our FE Delivery Partner </w:t>
            </w:r>
            <w:proofErr w:type="spellStart"/>
            <w:r>
              <w:rPr>
                <w:rFonts w:asciiTheme="minorHAnsi" w:hAnsiTheme="minorHAnsi" w:cstheme="minorHAnsi"/>
                <w:sz w:val="22"/>
              </w:rPr>
              <w:t>Grŵp</w:t>
            </w:r>
            <w:proofErr w:type="spellEnd"/>
            <w:r>
              <w:rPr>
                <w:rFonts w:asciiTheme="minorHAnsi" w:hAnsiTheme="minorHAnsi" w:cstheme="minorHAnsi"/>
                <w:sz w:val="22"/>
              </w:rPr>
              <w:t xml:space="preserve"> </w:t>
            </w:r>
            <w:proofErr w:type="spellStart"/>
            <w:r>
              <w:rPr>
                <w:rFonts w:asciiTheme="minorHAnsi" w:hAnsiTheme="minorHAnsi" w:cstheme="minorHAnsi"/>
                <w:sz w:val="22"/>
              </w:rPr>
              <w:t>Llandillo</w:t>
            </w:r>
            <w:proofErr w:type="spellEnd"/>
            <w:r>
              <w:rPr>
                <w:rFonts w:asciiTheme="minorHAnsi" w:hAnsiTheme="minorHAnsi" w:cstheme="minorHAnsi"/>
                <w:sz w:val="22"/>
              </w:rPr>
              <w:t xml:space="preserve"> </w:t>
            </w:r>
            <w:proofErr w:type="spellStart"/>
            <w:r>
              <w:rPr>
                <w:rFonts w:asciiTheme="minorHAnsi" w:hAnsiTheme="minorHAnsi" w:cstheme="minorHAnsi"/>
                <w:sz w:val="22"/>
              </w:rPr>
              <w:t>Menai</w:t>
            </w:r>
            <w:proofErr w:type="spellEnd"/>
            <w:r>
              <w:rPr>
                <w:rFonts w:asciiTheme="minorHAnsi" w:hAnsiTheme="minorHAnsi" w:cstheme="minorHAnsi"/>
                <w:sz w:val="22"/>
              </w:rPr>
              <w:t xml:space="preserve"> we are looking to extend delivery of our Digital Programmes with Coleg Cambia for the final year of the year of the pilot to ensure we have Degree Apprenticeship provision across the region. In particular, we see Digital provision as a key contribution to rebuilding the economy of North Wales post COVID.  Following the pilot </w:t>
            </w:r>
            <w:r w:rsidR="00142EBD">
              <w:rPr>
                <w:rFonts w:asciiTheme="minorHAnsi" w:hAnsiTheme="minorHAnsi" w:cstheme="minorHAnsi"/>
                <w:sz w:val="22"/>
              </w:rPr>
              <w:t>phase,</w:t>
            </w:r>
            <w:r>
              <w:rPr>
                <w:rFonts w:asciiTheme="minorHAnsi" w:hAnsiTheme="minorHAnsi" w:cstheme="minorHAnsi"/>
                <w:sz w:val="22"/>
              </w:rPr>
              <w:t xml:space="preserve"> we will seek in conjunction with </w:t>
            </w:r>
            <w:r w:rsidR="002F63A7">
              <w:rPr>
                <w:rFonts w:asciiTheme="minorHAnsi" w:hAnsiTheme="minorHAnsi" w:cstheme="minorHAnsi"/>
                <w:sz w:val="22"/>
              </w:rPr>
              <w:t xml:space="preserve">the </w:t>
            </w:r>
            <w:r>
              <w:rPr>
                <w:rFonts w:asciiTheme="minorHAnsi" w:hAnsiTheme="minorHAnsi" w:cstheme="minorHAnsi"/>
                <w:sz w:val="22"/>
              </w:rPr>
              <w:t xml:space="preserve">Regional Skills Partnership to extend Degree Apprentice provision into other regionally important sectors such as Energy and the Environment, Health </w:t>
            </w:r>
            <w:r w:rsidR="002F63A7">
              <w:rPr>
                <w:rFonts w:asciiTheme="minorHAnsi" w:hAnsiTheme="minorHAnsi" w:cstheme="minorHAnsi"/>
                <w:sz w:val="22"/>
              </w:rPr>
              <w:t xml:space="preserve">Interventions </w:t>
            </w:r>
            <w:r>
              <w:rPr>
                <w:rFonts w:asciiTheme="minorHAnsi" w:hAnsiTheme="minorHAnsi" w:cstheme="minorHAnsi"/>
                <w:sz w:val="22"/>
              </w:rPr>
              <w:t xml:space="preserve">and Social Care, </w:t>
            </w:r>
            <w:r w:rsidR="002F63A7">
              <w:rPr>
                <w:rFonts w:asciiTheme="minorHAnsi" w:hAnsiTheme="minorHAnsi" w:cstheme="minorHAnsi"/>
                <w:sz w:val="22"/>
              </w:rPr>
              <w:t xml:space="preserve">Adventure Tourism </w:t>
            </w:r>
            <w:r>
              <w:rPr>
                <w:rFonts w:asciiTheme="minorHAnsi" w:hAnsiTheme="minorHAnsi" w:cstheme="minorHAnsi"/>
                <w:sz w:val="22"/>
              </w:rPr>
              <w:t>and the Creative Industries.</w:t>
            </w:r>
            <w:r w:rsidR="00155BF6">
              <w:rPr>
                <w:rFonts w:asciiTheme="minorHAnsi" w:hAnsiTheme="minorHAnsi" w:cstheme="minorHAnsi"/>
                <w:sz w:val="22"/>
              </w:rPr>
              <w:t xml:space="preserve"> Our experience of delivering </w:t>
            </w:r>
            <w:r w:rsidR="00155BF6" w:rsidRPr="00155BF6">
              <w:rPr>
                <w:rFonts w:asciiTheme="minorHAnsi" w:hAnsiTheme="minorHAnsi" w:cstheme="minorHAnsi"/>
                <w:b/>
                <w:bCs/>
                <w:sz w:val="22"/>
              </w:rPr>
              <w:t>Police Constable Degree Apprenticeships</w:t>
            </w:r>
            <w:r w:rsidR="00155BF6">
              <w:rPr>
                <w:rFonts w:asciiTheme="minorHAnsi" w:hAnsiTheme="minorHAnsi" w:cstheme="minorHAnsi"/>
                <w:sz w:val="22"/>
              </w:rPr>
              <w:t xml:space="preserve"> from Sept. 2020 will inform this expansion. </w:t>
            </w:r>
            <w:r>
              <w:rPr>
                <w:rFonts w:asciiTheme="minorHAnsi" w:hAnsiTheme="minorHAnsi" w:cstheme="minorHAnsi"/>
                <w:sz w:val="22"/>
              </w:rPr>
              <w:t>The HEFCW funded project</w:t>
            </w:r>
            <w:r w:rsidRPr="00AC55FD">
              <w:rPr>
                <w:rFonts w:asciiTheme="minorHAnsi" w:hAnsiTheme="minorHAnsi" w:cstheme="minorHAnsi"/>
                <w:b/>
                <w:bCs/>
                <w:sz w:val="22"/>
              </w:rPr>
              <w:t xml:space="preserve"> WENTEC</w:t>
            </w:r>
            <w:r>
              <w:rPr>
                <w:rFonts w:asciiTheme="minorHAnsi" w:hAnsiTheme="minorHAnsi" w:cstheme="minorHAnsi"/>
                <w:sz w:val="22"/>
              </w:rPr>
              <w:t>, which is a collaboration between GLLM, B</w:t>
            </w:r>
            <w:r w:rsidR="00E613A3">
              <w:rPr>
                <w:rFonts w:asciiTheme="minorHAnsi" w:hAnsiTheme="minorHAnsi" w:cstheme="minorHAnsi"/>
                <w:sz w:val="22"/>
              </w:rPr>
              <w:t>U</w:t>
            </w:r>
            <w:r>
              <w:rPr>
                <w:rFonts w:asciiTheme="minorHAnsi" w:hAnsiTheme="minorHAnsi" w:cstheme="minorHAnsi"/>
                <w:sz w:val="22"/>
              </w:rPr>
              <w:t xml:space="preserve"> and a Spanish skills training organisation specialising in enhanced digital learning using virtual and 3D models have provide timely and valuable insight into the challenges and opportunities associated with developing a transformative and enhanced blended learning platform</w:t>
            </w:r>
            <w:r w:rsidR="002C0006">
              <w:rPr>
                <w:rFonts w:asciiTheme="minorHAnsi" w:hAnsiTheme="minorHAnsi" w:cstheme="minorHAnsi"/>
                <w:sz w:val="22"/>
              </w:rPr>
              <w:t xml:space="preserve"> (</w:t>
            </w:r>
            <w:r w:rsidR="00005E16">
              <w:rPr>
                <w:rFonts w:asciiTheme="minorHAnsi" w:hAnsiTheme="minorHAnsi" w:cstheme="minorHAnsi"/>
                <w:sz w:val="22"/>
              </w:rPr>
              <w:t xml:space="preserve">originally for the Nuclear industry) </w:t>
            </w:r>
            <w:r>
              <w:rPr>
                <w:rFonts w:asciiTheme="minorHAnsi" w:hAnsiTheme="minorHAnsi" w:cstheme="minorHAnsi"/>
                <w:sz w:val="22"/>
              </w:rPr>
              <w:t>across multiple skill levels.</w:t>
            </w:r>
            <w:r w:rsidR="00C94003">
              <w:rPr>
                <w:rFonts w:asciiTheme="minorHAnsi" w:hAnsiTheme="minorHAnsi" w:cstheme="minorHAnsi"/>
                <w:sz w:val="22"/>
              </w:rPr>
              <w:t xml:space="preserve"> </w:t>
            </w:r>
            <w:r w:rsidR="00223B2F">
              <w:rPr>
                <w:rFonts w:asciiTheme="minorHAnsi" w:hAnsiTheme="minorHAnsi" w:cstheme="minorHAnsi"/>
                <w:sz w:val="22"/>
              </w:rPr>
              <w:t>Furthermore,</w:t>
            </w:r>
            <w:r w:rsidR="00C94003">
              <w:rPr>
                <w:rFonts w:asciiTheme="minorHAnsi" w:hAnsiTheme="minorHAnsi" w:cstheme="minorHAnsi"/>
                <w:sz w:val="22"/>
              </w:rPr>
              <w:t xml:space="preserve"> t</w:t>
            </w:r>
            <w:r w:rsidR="00F0217A">
              <w:rPr>
                <w:rFonts w:asciiTheme="minorHAnsi" w:hAnsiTheme="minorHAnsi" w:cstheme="minorHAnsi"/>
                <w:sz w:val="22"/>
              </w:rPr>
              <w:t>he University</w:t>
            </w:r>
            <w:r w:rsidR="00044516">
              <w:rPr>
                <w:rFonts w:asciiTheme="minorHAnsi" w:hAnsiTheme="minorHAnsi" w:cstheme="minorHAnsi"/>
                <w:sz w:val="22"/>
              </w:rPr>
              <w:t xml:space="preserve"> is</w:t>
            </w:r>
            <w:r w:rsidR="00E50745">
              <w:rPr>
                <w:rFonts w:asciiTheme="minorHAnsi" w:hAnsiTheme="minorHAnsi" w:cstheme="minorHAnsi"/>
                <w:sz w:val="22"/>
              </w:rPr>
              <w:t xml:space="preserve"> </w:t>
            </w:r>
            <w:r w:rsidR="00C94003">
              <w:rPr>
                <w:rFonts w:asciiTheme="minorHAnsi" w:hAnsiTheme="minorHAnsi" w:cstheme="minorHAnsi"/>
                <w:sz w:val="22"/>
              </w:rPr>
              <w:t xml:space="preserve">actively </w:t>
            </w:r>
            <w:r w:rsidR="00E50745">
              <w:rPr>
                <w:rFonts w:asciiTheme="minorHAnsi" w:hAnsiTheme="minorHAnsi" w:cstheme="minorHAnsi"/>
                <w:sz w:val="22"/>
              </w:rPr>
              <w:t xml:space="preserve">redefining its </w:t>
            </w:r>
            <w:r w:rsidR="00861F49">
              <w:rPr>
                <w:rFonts w:asciiTheme="minorHAnsi" w:hAnsiTheme="minorHAnsi" w:cstheme="minorHAnsi"/>
                <w:sz w:val="22"/>
              </w:rPr>
              <w:t>relationship</w:t>
            </w:r>
            <w:r w:rsidR="00E50745">
              <w:rPr>
                <w:rFonts w:asciiTheme="minorHAnsi" w:hAnsiTheme="minorHAnsi" w:cstheme="minorHAnsi"/>
                <w:sz w:val="22"/>
              </w:rPr>
              <w:t xml:space="preserve"> with </w:t>
            </w:r>
            <w:r w:rsidR="00861F49">
              <w:rPr>
                <w:rFonts w:asciiTheme="minorHAnsi" w:hAnsiTheme="minorHAnsi" w:cstheme="minorHAnsi"/>
                <w:sz w:val="22"/>
              </w:rPr>
              <w:t xml:space="preserve">two FE Colleges in the region in order to </w:t>
            </w:r>
            <w:r w:rsidR="00C94003">
              <w:rPr>
                <w:rFonts w:asciiTheme="minorHAnsi" w:hAnsiTheme="minorHAnsi" w:cstheme="minorHAnsi"/>
                <w:sz w:val="22"/>
              </w:rPr>
              <w:t>address</w:t>
            </w:r>
            <w:r w:rsidR="00861F49">
              <w:rPr>
                <w:rFonts w:asciiTheme="minorHAnsi" w:hAnsiTheme="minorHAnsi" w:cstheme="minorHAnsi"/>
                <w:sz w:val="22"/>
              </w:rPr>
              <w:t xml:space="preserve"> </w:t>
            </w:r>
            <w:r w:rsidR="00C8003F">
              <w:rPr>
                <w:rFonts w:asciiTheme="minorHAnsi" w:hAnsiTheme="minorHAnsi" w:cstheme="minorHAnsi"/>
                <w:sz w:val="22"/>
              </w:rPr>
              <w:t xml:space="preserve">in innovative ways the skills and </w:t>
            </w:r>
            <w:r w:rsidR="00C94003">
              <w:rPr>
                <w:rFonts w:asciiTheme="minorHAnsi" w:hAnsiTheme="minorHAnsi" w:cstheme="minorHAnsi"/>
                <w:sz w:val="22"/>
              </w:rPr>
              <w:t>training provision for key industrial sector for a post COVID / Brex</w:t>
            </w:r>
            <w:r w:rsidR="00142EBD">
              <w:rPr>
                <w:rFonts w:asciiTheme="minorHAnsi" w:hAnsiTheme="minorHAnsi" w:cstheme="minorHAnsi"/>
                <w:sz w:val="22"/>
              </w:rPr>
              <w:t>i</w:t>
            </w:r>
            <w:r w:rsidR="00C94003">
              <w:rPr>
                <w:rFonts w:asciiTheme="minorHAnsi" w:hAnsiTheme="minorHAnsi" w:cstheme="minorHAnsi"/>
                <w:sz w:val="22"/>
              </w:rPr>
              <w:t>t environment.</w:t>
            </w:r>
          </w:p>
          <w:p w14:paraId="22F0432A" w14:textId="77777777" w:rsidR="00371CCC" w:rsidRDefault="00371CCC" w:rsidP="00371CCC">
            <w:pPr>
              <w:rPr>
                <w:rFonts w:asciiTheme="minorHAnsi" w:hAnsiTheme="minorHAnsi" w:cstheme="minorHAnsi"/>
                <w:sz w:val="22"/>
              </w:rPr>
            </w:pPr>
          </w:p>
          <w:p w14:paraId="764D58F4" w14:textId="3C1D52B6" w:rsidR="00371CCC" w:rsidRDefault="00371CCC" w:rsidP="00371CCC">
            <w:pPr>
              <w:jc w:val="both"/>
              <w:rPr>
                <w:rFonts w:asciiTheme="minorHAnsi" w:hAnsiTheme="minorHAnsi" w:cstheme="minorHAnsi"/>
                <w:sz w:val="22"/>
              </w:rPr>
            </w:pPr>
            <w:r>
              <w:rPr>
                <w:rFonts w:asciiTheme="minorHAnsi" w:hAnsiTheme="minorHAnsi" w:cstheme="minorHAnsi"/>
                <w:sz w:val="22"/>
              </w:rPr>
              <w:t xml:space="preserve">We wish to build on our portfolio of leadership and management programmes, </w:t>
            </w:r>
            <w:r>
              <w:rPr>
                <w:rFonts w:asciiTheme="minorHAnsi" w:hAnsiTheme="minorHAnsi" w:cstheme="minorHAnsi"/>
                <w:b/>
                <w:bCs/>
                <w:sz w:val="22"/>
              </w:rPr>
              <w:t>ION Lead</w:t>
            </w:r>
            <w:r>
              <w:rPr>
                <w:rFonts w:asciiTheme="minorHAnsi" w:hAnsiTheme="minorHAnsi" w:cstheme="minorHAnsi"/>
                <w:sz w:val="22"/>
              </w:rPr>
              <w:t xml:space="preserve">, </w:t>
            </w:r>
            <w:r>
              <w:rPr>
                <w:rFonts w:asciiTheme="minorHAnsi" w:hAnsiTheme="minorHAnsi" w:cstheme="minorHAnsi"/>
                <w:b/>
                <w:bCs/>
                <w:sz w:val="22"/>
              </w:rPr>
              <w:t>Twenty 20</w:t>
            </w:r>
            <w:r>
              <w:rPr>
                <w:rFonts w:asciiTheme="minorHAnsi" w:hAnsiTheme="minorHAnsi" w:cstheme="minorHAnsi"/>
                <w:sz w:val="22"/>
              </w:rPr>
              <w:t xml:space="preserve"> and </w:t>
            </w:r>
            <w:r>
              <w:rPr>
                <w:rFonts w:asciiTheme="minorHAnsi" w:hAnsiTheme="minorHAnsi" w:cstheme="minorHAnsi"/>
                <w:b/>
                <w:bCs/>
                <w:sz w:val="22"/>
              </w:rPr>
              <w:t>North Wales Business Academy</w:t>
            </w:r>
            <w:r>
              <w:rPr>
                <w:rFonts w:asciiTheme="minorHAnsi" w:hAnsiTheme="minorHAnsi" w:cstheme="minorHAnsi"/>
                <w:sz w:val="22"/>
              </w:rPr>
              <w:t xml:space="preserve"> support following the end of the current funding arrangement. This will involve further consolidation in a central </w:t>
            </w:r>
            <w:r w:rsidR="002F63A7">
              <w:rPr>
                <w:rFonts w:asciiTheme="minorHAnsi" w:hAnsiTheme="minorHAnsi" w:cstheme="minorHAnsi"/>
                <w:sz w:val="22"/>
              </w:rPr>
              <w:t xml:space="preserve">contact </w:t>
            </w:r>
            <w:r>
              <w:rPr>
                <w:rFonts w:asciiTheme="minorHAnsi" w:hAnsiTheme="minorHAnsi" w:cstheme="minorHAnsi"/>
                <w:sz w:val="22"/>
              </w:rPr>
              <w:t>point for</w:t>
            </w:r>
            <w:r w:rsidR="00972F6B">
              <w:rPr>
                <w:rFonts w:asciiTheme="minorHAnsi" w:hAnsiTheme="minorHAnsi" w:cstheme="minorHAnsi"/>
                <w:sz w:val="22"/>
              </w:rPr>
              <w:t xml:space="preserve"> </w:t>
            </w:r>
            <w:r w:rsidR="00972F6B" w:rsidRPr="00EB3CD9">
              <w:rPr>
                <w:rFonts w:asciiTheme="minorHAnsi" w:hAnsiTheme="minorHAnsi" w:cstheme="minorHAnsi"/>
                <w:b/>
                <w:bCs/>
                <w:sz w:val="22"/>
              </w:rPr>
              <w:t>CPD</w:t>
            </w:r>
            <w:r w:rsidR="00EB3CD9">
              <w:rPr>
                <w:rFonts w:asciiTheme="minorHAnsi" w:hAnsiTheme="minorHAnsi" w:cstheme="minorHAnsi"/>
                <w:sz w:val="22"/>
              </w:rPr>
              <w:t xml:space="preserve"> and</w:t>
            </w:r>
            <w:r>
              <w:rPr>
                <w:rFonts w:asciiTheme="minorHAnsi" w:hAnsiTheme="minorHAnsi" w:cstheme="minorHAnsi"/>
                <w:sz w:val="22"/>
              </w:rPr>
              <w:t xml:space="preserve"> </w:t>
            </w:r>
            <w:r w:rsidRPr="00EB3CD9">
              <w:rPr>
                <w:rFonts w:asciiTheme="minorHAnsi" w:hAnsiTheme="minorHAnsi" w:cstheme="minorHAnsi"/>
                <w:b/>
                <w:bCs/>
                <w:sz w:val="22"/>
              </w:rPr>
              <w:t>non-traditional learning</w:t>
            </w:r>
            <w:r w:rsidR="002F63A7">
              <w:rPr>
                <w:rFonts w:asciiTheme="minorHAnsi" w:hAnsiTheme="minorHAnsi" w:cstheme="minorHAnsi"/>
                <w:sz w:val="22"/>
              </w:rPr>
              <w:t xml:space="preserve"> and a renewed integrated offer </w:t>
            </w:r>
            <w:r w:rsidR="00142EBD">
              <w:rPr>
                <w:rFonts w:asciiTheme="minorHAnsi" w:hAnsiTheme="minorHAnsi" w:cstheme="minorHAnsi"/>
                <w:sz w:val="22"/>
              </w:rPr>
              <w:t>to Entrepreneurs</w:t>
            </w:r>
            <w:r w:rsidR="002F63A7">
              <w:rPr>
                <w:rFonts w:asciiTheme="minorHAnsi" w:hAnsiTheme="minorHAnsi" w:cstheme="minorHAnsi"/>
                <w:sz w:val="22"/>
              </w:rPr>
              <w:t>, SMEs, Large Organisations and Social Enterprises</w:t>
            </w:r>
            <w:r>
              <w:rPr>
                <w:rFonts w:asciiTheme="minorHAnsi" w:hAnsiTheme="minorHAnsi" w:cstheme="minorHAnsi"/>
                <w:sz w:val="22"/>
              </w:rPr>
              <w:t>.</w:t>
            </w:r>
          </w:p>
          <w:p w14:paraId="105A7969" w14:textId="77777777" w:rsidR="00371CCC" w:rsidRDefault="00371CCC" w:rsidP="00371CCC">
            <w:pPr>
              <w:jc w:val="both"/>
              <w:rPr>
                <w:rFonts w:asciiTheme="minorHAnsi" w:hAnsiTheme="minorHAnsi" w:cstheme="minorHAnsi"/>
                <w:sz w:val="22"/>
              </w:rPr>
            </w:pPr>
          </w:p>
          <w:p w14:paraId="79F072DA" w14:textId="2B3875DB" w:rsidR="00371CCC" w:rsidRDefault="00371CCC" w:rsidP="00371CCC">
            <w:pPr>
              <w:jc w:val="both"/>
              <w:rPr>
                <w:rFonts w:asciiTheme="minorHAnsi" w:hAnsiTheme="minorHAnsi" w:cstheme="minorHAnsi"/>
                <w:sz w:val="22"/>
              </w:rPr>
            </w:pPr>
            <w:r>
              <w:rPr>
                <w:rFonts w:asciiTheme="minorHAnsi" w:hAnsiTheme="minorHAnsi" w:cstheme="minorHAnsi"/>
                <w:sz w:val="22"/>
              </w:rPr>
              <w:t xml:space="preserve">Bangor University has led on important ESF supported </w:t>
            </w:r>
            <w:hyperlink r:id="rId16" w:history="1">
              <w:r w:rsidRPr="00650B2A">
                <w:rPr>
                  <w:rStyle w:val="Hyperlink"/>
                  <w:rFonts w:asciiTheme="minorHAnsi" w:hAnsiTheme="minorHAnsi" w:cstheme="minorHAnsi"/>
                  <w:b/>
                  <w:bCs/>
                  <w:sz w:val="22"/>
                </w:rPr>
                <w:t>Knowledge Economy Skills Scholarships</w:t>
              </w:r>
            </w:hyperlink>
            <w:r>
              <w:rPr>
                <w:rFonts w:asciiTheme="minorHAnsi" w:hAnsiTheme="minorHAnsi" w:cstheme="minorHAnsi"/>
                <w:sz w:val="22"/>
              </w:rPr>
              <w:t xml:space="preserve"> programme in its current and previous iterations for the sector. Its signification contribution has been well documented and recognised. An institutional priority will be </w:t>
            </w:r>
            <w:r w:rsidR="00C94003">
              <w:rPr>
                <w:rFonts w:asciiTheme="minorHAnsi" w:hAnsiTheme="minorHAnsi" w:cstheme="minorHAnsi"/>
                <w:sz w:val="22"/>
              </w:rPr>
              <w:t>contributing</w:t>
            </w:r>
            <w:r>
              <w:rPr>
                <w:rFonts w:asciiTheme="minorHAnsi" w:hAnsiTheme="minorHAnsi" w:cstheme="minorHAnsi"/>
                <w:sz w:val="22"/>
              </w:rPr>
              <w:t xml:space="preserve"> with partners and stakeholders across Wales to developing a successor programme which builds upon and further deepens the impact of the KESS.  Alongside this effort we will look to use RWIF support to develop </w:t>
            </w:r>
            <w:r>
              <w:rPr>
                <w:rFonts w:asciiTheme="minorHAnsi" w:hAnsiTheme="minorHAnsi" w:cstheme="minorHAnsi"/>
                <w:sz w:val="22"/>
              </w:rPr>
              <w:lastRenderedPageBreak/>
              <w:t xml:space="preserve">a portfolio of part-funded </w:t>
            </w:r>
            <w:r>
              <w:rPr>
                <w:rFonts w:asciiTheme="minorHAnsi" w:hAnsiTheme="minorHAnsi" w:cstheme="minorHAnsi"/>
                <w:b/>
                <w:bCs/>
                <w:sz w:val="22"/>
              </w:rPr>
              <w:t>Industrially focused PhDs</w:t>
            </w:r>
            <w:r>
              <w:rPr>
                <w:rFonts w:asciiTheme="minorHAnsi" w:hAnsiTheme="minorHAnsi" w:cstheme="minorHAnsi"/>
                <w:sz w:val="22"/>
              </w:rPr>
              <w:t xml:space="preserve"> and </w:t>
            </w:r>
            <w:r>
              <w:rPr>
                <w:rFonts w:asciiTheme="minorHAnsi" w:hAnsiTheme="minorHAnsi" w:cstheme="minorHAnsi"/>
                <w:b/>
                <w:bCs/>
                <w:sz w:val="22"/>
              </w:rPr>
              <w:t xml:space="preserve">Fellowships </w:t>
            </w:r>
            <w:r>
              <w:rPr>
                <w:rFonts w:asciiTheme="minorHAnsi" w:hAnsiTheme="minorHAnsi" w:cstheme="minorHAnsi"/>
                <w:sz w:val="22"/>
              </w:rPr>
              <w:t>for ECRs to bolster our placed based innovation priorities.</w:t>
            </w:r>
          </w:p>
          <w:p w14:paraId="32D24767" w14:textId="77777777" w:rsidR="00F0217A" w:rsidRDefault="00F0217A" w:rsidP="00371CCC">
            <w:pPr>
              <w:jc w:val="both"/>
              <w:rPr>
                <w:rFonts w:asciiTheme="minorHAnsi" w:hAnsiTheme="minorHAnsi" w:cstheme="minorHAnsi"/>
                <w:sz w:val="22"/>
              </w:rPr>
            </w:pPr>
          </w:p>
          <w:p w14:paraId="13FB5586" w14:textId="751C6D02" w:rsidR="007D7BBA" w:rsidRDefault="007D7BBA" w:rsidP="007365C5">
            <w:pPr>
              <w:rPr>
                <w:rFonts w:asciiTheme="minorHAnsi" w:hAnsiTheme="minorHAnsi" w:cstheme="minorHAnsi"/>
                <w:sz w:val="22"/>
              </w:rPr>
            </w:pPr>
            <w:r>
              <w:rPr>
                <w:rFonts w:asciiTheme="minorHAnsi" w:hAnsiTheme="minorHAnsi" w:cstheme="minorHAnsi"/>
                <w:sz w:val="22"/>
              </w:rPr>
              <w:t>Outside of region</w:t>
            </w:r>
            <w:r w:rsidR="00BF2C6C">
              <w:rPr>
                <w:rFonts w:asciiTheme="minorHAnsi" w:hAnsiTheme="minorHAnsi" w:cstheme="minorHAnsi"/>
                <w:sz w:val="22"/>
              </w:rPr>
              <w:t xml:space="preserve"> but with a footprint</w:t>
            </w:r>
            <w:r w:rsidR="007D373C">
              <w:rPr>
                <w:rFonts w:asciiTheme="minorHAnsi" w:hAnsiTheme="minorHAnsi" w:cstheme="minorHAnsi"/>
                <w:sz w:val="22"/>
              </w:rPr>
              <w:t xml:space="preserve"> </w:t>
            </w:r>
            <w:r w:rsidR="00695517">
              <w:rPr>
                <w:rFonts w:asciiTheme="minorHAnsi" w:hAnsiTheme="minorHAnsi" w:cstheme="minorHAnsi"/>
                <w:sz w:val="22"/>
              </w:rPr>
              <w:t xml:space="preserve">in the region and south Wales </w:t>
            </w:r>
          </w:p>
          <w:p w14:paraId="4BCE4595" w14:textId="43503FDE" w:rsidR="005422FD" w:rsidRDefault="005422FD" w:rsidP="007365C5">
            <w:pPr>
              <w:rPr>
                <w:rFonts w:asciiTheme="minorHAnsi" w:hAnsiTheme="minorHAnsi" w:cstheme="minorHAnsi"/>
                <w:sz w:val="22"/>
              </w:rPr>
            </w:pPr>
          </w:p>
          <w:tbl>
            <w:tblPr>
              <w:tblStyle w:val="PlainTable1"/>
              <w:tblW w:w="0" w:type="auto"/>
              <w:tblLook w:val="04A0" w:firstRow="1" w:lastRow="0" w:firstColumn="1" w:lastColumn="0" w:noHBand="0" w:noVBand="1"/>
            </w:tblPr>
            <w:tblGrid>
              <w:gridCol w:w="3991"/>
              <w:gridCol w:w="4799"/>
            </w:tblGrid>
            <w:tr w:rsidR="005422FD" w:rsidRPr="00172908" w14:paraId="48BA778A" w14:textId="77777777" w:rsidTr="00670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6CA80C47" w14:textId="3D30129E" w:rsidR="005422FD" w:rsidRPr="00172908" w:rsidRDefault="00BA5B94" w:rsidP="005422FD">
                  <w:pPr>
                    <w:rPr>
                      <w:rFonts w:asciiTheme="minorHAnsi" w:hAnsiTheme="minorHAnsi" w:cstheme="minorHAnsi"/>
                      <w:sz w:val="22"/>
                    </w:rPr>
                  </w:pPr>
                  <w:r>
                    <w:rPr>
                      <w:rFonts w:asciiTheme="minorHAnsi" w:hAnsiTheme="minorHAnsi" w:cstheme="minorHAnsi"/>
                      <w:sz w:val="22"/>
                    </w:rPr>
                    <w:t>Aims</w:t>
                  </w:r>
                  <w:r w:rsidR="005422FD" w:rsidRPr="00172908">
                    <w:rPr>
                      <w:rFonts w:asciiTheme="minorHAnsi" w:hAnsiTheme="minorHAnsi" w:cstheme="minorHAnsi"/>
                      <w:sz w:val="22"/>
                    </w:rPr>
                    <w:t>:</w:t>
                  </w:r>
                </w:p>
              </w:tc>
              <w:tc>
                <w:tcPr>
                  <w:tcW w:w="4799" w:type="dxa"/>
                </w:tcPr>
                <w:p w14:paraId="05EBF8F5" w14:textId="7846FEA7" w:rsidR="005422FD" w:rsidRPr="00172908" w:rsidRDefault="005422FD" w:rsidP="005422F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2908">
                    <w:rPr>
                      <w:rFonts w:asciiTheme="minorHAnsi" w:hAnsiTheme="minorHAnsi" w:cstheme="minorHAnsi"/>
                      <w:sz w:val="22"/>
                    </w:rPr>
                    <w:t>Enablers</w:t>
                  </w:r>
                  <w:r w:rsidR="00BA5B94">
                    <w:rPr>
                      <w:rFonts w:asciiTheme="minorHAnsi" w:hAnsiTheme="minorHAnsi" w:cstheme="minorHAnsi"/>
                      <w:sz w:val="22"/>
                    </w:rPr>
                    <w:t>:</w:t>
                  </w:r>
                </w:p>
              </w:tc>
            </w:tr>
            <w:tr w:rsidR="005422FD" w:rsidRPr="00172908" w14:paraId="4A26AC47" w14:textId="77777777" w:rsidTr="0067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3488CD3D" w14:textId="690D2172" w:rsidR="005422FD" w:rsidRPr="00172908" w:rsidRDefault="00762667" w:rsidP="00AC55FD">
                  <w:pPr>
                    <w:pStyle w:val="ListParagraph"/>
                    <w:numPr>
                      <w:ilvl w:val="0"/>
                      <w:numId w:val="23"/>
                    </w:numPr>
                    <w:rPr>
                      <w:rFonts w:asciiTheme="minorHAnsi" w:hAnsiTheme="minorHAnsi" w:cstheme="minorHAnsi"/>
                      <w:b w:val="0"/>
                      <w:bCs w:val="0"/>
                      <w:sz w:val="22"/>
                    </w:rPr>
                  </w:pPr>
                  <w:r w:rsidRPr="00816E14">
                    <w:rPr>
                      <w:rFonts w:asciiTheme="minorHAnsi" w:hAnsiTheme="minorHAnsi" w:cstheme="minorHAnsi"/>
                      <w:sz w:val="22"/>
                    </w:rPr>
                    <w:t>Improved levels of Student Employability across the University</w:t>
                  </w:r>
                </w:p>
              </w:tc>
              <w:tc>
                <w:tcPr>
                  <w:tcW w:w="4799" w:type="dxa"/>
                </w:tcPr>
                <w:p w14:paraId="41FAADF4" w14:textId="1A6C5560" w:rsidR="00482999" w:rsidRPr="00E007DA" w:rsidRDefault="0060602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Internships</w:t>
                  </w:r>
                  <w:r w:rsidR="00E23FA9" w:rsidRPr="00E007DA">
                    <w:rPr>
                      <w:rFonts w:asciiTheme="minorHAnsi" w:hAnsiTheme="minorHAnsi" w:cstheme="minorHAnsi"/>
                      <w:sz w:val="20"/>
                      <w:szCs w:val="20"/>
                    </w:rPr>
                    <w:t>, Placements</w:t>
                  </w:r>
                  <w:r w:rsidR="00C339D6" w:rsidRPr="00E007DA">
                    <w:rPr>
                      <w:rFonts w:asciiTheme="minorHAnsi" w:hAnsiTheme="minorHAnsi" w:cstheme="minorHAnsi"/>
                      <w:sz w:val="20"/>
                      <w:szCs w:val="20"/>
                    </w:rPr>
                    <w:t xml:space="preserve">, </w:t>
                  </w:r>
                  <w:r w:rsidR="00F64EB0" w:rsidRPr="00E007DA">
                    <w:rPr>
                      <w:rFonts w:asciiTheme="minorHAnsi" w:hAnsiTheme="minorHAnsi" w:cstheme="minorHAnsi"/>
                      <w:sz w:val="20"/>
                      <w:szCs w:val="20"/>
                    </w:rPr>
                    <w:t>Student</w:t>
                  </w:r>
                  <w:r w:rsidR="008A1E0D" w:rsidRPr="00E007DA">
                    <w:rPr>
                      <w:rFonts w:asciiTheme="minorHAnsi" w:hAnsiTheme="minorHAnsi" w:cstheme="minorHAnsi"/>
                      <w:sz w:val="20"/>
                      <w:szCs w:val="20"/>
                    </w:rPr>
                    <w:t xml:space="preserve"> </w:t>
                  </w:r>
                  <w:r w:rsidR="00C339D6" w:rsidRPr="00E007DA">
                    <w:rPr>
                      <w:rFonts w:asciiTheme="minorHAnsi" w:hAnsiTheme="minorHAnsi" w:cstheme="minorHAnsi"/>
                      <w:sz w:val="20"/>
                      <w:szCs w:val="20"/>
                    </w:rPr>
                    <w:t>Projec</w:t>
                  </w:r>
                  <w:r w:rsidR="008A1E0D" w:rsidRPr="00E007DA">
                    <w:rPr>
                      <w:rFonts w:asciiTheme="minorHAnsi" w:hAnsiTheme="minorHAnsi" w:cstheme="minorHAnsi"/>
                      <w:sz w:val="20"/>
                      <w:szCs w:val="20"/>
                    </w:rPr>
                    <w:t>ts</w:t>
                  </w:r>
                  <w:r w:rsidR="00E23FA9" w:rsidRPr="00E007DA">
                    <w:rPr>
                      <w:rFonts w:asciiTheme="minorHAnsi" w:hAnsiTheme="minorHAnsi" w:cstheme="minorHAnsi"/>
                      <w:sz w:val="20"/>
                      <w:szCs w:val="20"/>
                    </w:rPr>
                    <w:t xml:space="preserve"> and </w:t>
                  </w:r>
                  <w:r w:rsidRPr="00E007DA">
                    <w:rPr>
                      <w:rFonts w:asciiTheme="minorHAnsi" w:hAnsiTheme="minorHAnsi" w:cstheme="minorHAnsi"/>
                      <w:sz w:val="20"/>
                      <w:szCs w:val="20"/>
                    </w:rPr>
                    <w:t>Interconnected</w:t>
                  </w:r>
                  <w:r w:rsidR="00E23FA9" w:rsidRPr="00E007DA">
                    <w:rPr>
                      <w:rFonts w:asciiTheme="minorHAnsi" w:hAnsiTheme="minorHAnsi" w:cstheme="minorHAnsi"/>
                      <w:sz w:val="20"/>
                      <w:szCs w:val="20"/>
                    </w:rPr>
                    <w:t xml:space="preserve"> Year</w:t>
                  </w:r>
                </w:p>
                <w:p w14:paraId="7F366A68" w14:textId="3DDC5BD8" w:rsidR="00186D67" w:rsidRPr="00E007DA" w:rsidRDefault="00741E83"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An enhanced core offer to employers to Access Knowledge &amp; Talent</w:t>
                  </w:r>
                </w:p>
                <w:p w14:paraId="49BC4CA1" w14:textId="54933972" w:rsidR="003B4330" w:rsidRPr="00E007DA" w:rsidRDefault="009236BB"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Portfolio</w:t>
                  </w:r>
                  <w:r w:rsidR="003B4330" w:rsidRPr="00E007DA">
                    <w:rPr>
                      <w:rFonts w:asciiTheme="minorHAnsi" w:hAnsiTheme="minorHAnsi" w:cstheme="minorHAnsi"/>
                      <w:sz w:val="20"/>
                      <w:szCs w:val="20"/>
                    </w:rPr>
                    <w:t xml:space="preserve"> of strategic relatio</w:t>
                  </w:r>
                  <w:r w:rsidRPr="00E007DA">
                    <w:rPr>
                      <w:rFonts w:asciiTheme="minorHAnsi" w:hAnsiTheme="minorHAnsi" w:cstheme="minorHAnsi"/>
                      <w:sz w:val="20"/>
                      <w:szCs w:val="20"/>
                    </w:rPr>
                    <w:t>nships with key employers</w:t>
                  </w:r>
                </w:p>
                <w:p w14:paraId="3A823276" w14:textId="5CDC9D4D" w:rsidR="005422FD" w:rsidRPr="00E007DA" w:rsidRDefault="0060602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Target Connect</w:t>
                  </w:r>
                </w:p>
                <w:p w14:paraId="1BCC40E3" w14:textId="77777777" w:rsidR="0060602E" w:rsidRPr="00E007DA" w:rsidRDefault="008A1E0D"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Enterprise By Design</w:t>
                  </w:r>
                </w:p>
                <w:p w14:paraId="583D7E64" w14:textId="35508AC3" w:rsidR="00AE0AB3" w:rsidRPr="00E007DA" w:rsidRDefault="00AE0AB3"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M-SParc</w:t>
                  </w:r>
                </w:p>
              </w:tc>
            </w:tr>
            <w:tr w:rsidR="005422FD" w:rsidRPr="00172908" w14:paraId="3883502F" w14:textId="77777777" w:rsidTr="00670D55">
              <w:tc>
                <w:tcPr>
                  <w:cnfStyle w:val="001000000000" w:firstRow="0" w:lastRow="0" w:firstColumn="1" w:lastColumn="0" w:oddVBand="0" w:evenVBand="0" w:oddHBand="0" w:evenHBand="0" w:firstRowFirstColumn="0" w:firstRowLastColumn="0" w:lastRowFirstColumn="0" w:lastRowLastColumn="0"/>
                  <w:tcW w:w="3991" w:type="dxa"/>
                </w:tcPr>
                <w:p w14:paraId="48ABF37D" w14:textId="1F4B1948" w:rsidR="005422FD" w:rsidRPr="00172908" w:rsidRDefault="00B95E61" w:rsidP="00AC55FD">
                  <w:pPr>
                    <w:pStyle w:val="ListParagraph"/>
                    <w:numPr>
                      <w:ilvl w:val="0"/>
                      <w:numId w:val="23"/>
                    </w:numPr>
                    <w:rPr>
                      <w:rFonts w:asciiTheme="minorHAnsi" w:hAnsiTheme="minorHAnsi" w:cstheme="minorHAnsi"/>
                      <w:b w:val="0"/>
                      <w:bCs w:val="0"/>
                      <w:sz w:val="22"/>
                    </w:rPr>
                  </w:pPr>
                  <w:r w:rsidRPr="00816E14">
                    <w:rPr>
                      <w:rFonts w:asciiTheme="minorHAnsi" w:hAnsiTheme="minorHAnsi" w:cstheme="minorHAnsi"/>
                      <w:sz w:val="22"/>
                    </w:rPr>
                    <w:t>Promoting entrepreneurship amongst the student body</w:t>
                  </w:r>
                </w:p>
              </w:tc>
              <w:tc>
                <w:tcPr>
                  <w:tcW w:w="4799" w:type="dxa"/>
                </w:tcPr>
                <w:p w14:paraId="495DC4CF" w14:textId="77777777" w:rsidR="004615A5" w:rsidRPr="00E007DA" w:rsidRDefault="004615A5"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B-Enterprising activity</w:t>
                  </w:r>
                </w:p>
                <w:p w14:paraId="56C386AE" w14:textId="6DE83D11" w:rsidR="00417C1B" w:rsidRPr="00E007DA" w:rsidRDefault="004615A5"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 xml:space="preserve">Santander Universities </w:t>
                  </w:r>
                </w:p>
                <w:p w14:paraId="017BBA67" w14:textId="4165DC83" w:rsidR="00AE0AB3" w:rsidRPr="00E007DA" w:rsidRDefault="00AE0AB3"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M-SParc</w:t>
                  </w:r>
                </w:p>
                <w:p w14:paraId="0D455966" w14:textId="1B53C525" w:rsidR="00AE0AB3" w:rsidRPr="00E007DA" w:rsidRDefault="00417C1B" w:rsidP="00AC55FD">
                  <w:pPr>
                    <w:pStyle w:val="ListParagraph"/>
                    <w:numPr>
                      <w:ilvl w:val="1"/>
                      <w:numId w:val="23"/>
                    </w:num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Embed Entrepreneurship into the curriculum as part of a wider programme to increase employability</w:t>
                  </w:r>
                  <w:r w:rsidRPr="00E007DA">
                    <w:rPr>
                      <w:rFonts w:ascii="Times New Roman" w:hAnsi="Times New Roman" w:cs="Times New Roman"/>
                      <w:sz w:val="20"/>
                      <w:szCs w:val="20"/>
                      <w:lang w:eastAsia="en-GB"/>
                    </w:rPr>
                    <w:t xml:space="preserve"> </w:t>
                  </w:r>
                </w:p>
              </w:tc>
            </w:tr>
            <w:tr w:rsidR="005422FD" w:rsidRPr="00172908" w14:paraId="7716FBBE" w14:textId="77777777" w:rsidTr="0067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20A7E268" w14:textId="05D8A929" w:rsidR="005422FD" w:rsidRPr="00172908" w:rsidRDefault="00B95E61" w:rsidP="00AC55FD">
                  <w:pPr>
                    <w:pStyle w:val="ListParagraph"/>
                    <w:numPr>
                      <w:ilvl w:val="0"/>
                      <w:numId w:val="23"/>
                    </w:numPr>
                    <w:rPr>
                      <w:rFonts w:asciiTheme="minorHAnsi" w:hAnsiTheme="minorHAnsi" w:cstheme="minorHAnsi"/>
                      <w:b w:val="0"/>
                      <w:bCs w:val="0"/>
                      <w:sz w:val="22"/>
                    </w:rPr>
                  </w:pPr>
                  <w:r w:rsidRPr="00816E14">
                    <w:rPr>
                      <w:rFonts w:asciiTheme="minorHAnsi" w:hAnsiTheme="minorHAnsi" w:cstheme="minorHAnsi"/>
                      <w:sz w:val="22"/>
                    </w:rPr>
                    <w:t>Increasing the level Graduate</w:t>
                  </w:r>
                  <w:r w:rsidR="00F80FAB">
                    <w:rPr>
                      <w:rFonts w:asciiTheme="minorHAnsi" w:hAnsiTheme="minorHAnsi" w:cstheme="minorHAnsi"/>
                      <w:sz w:val="22"/>
                    </w:rPr>
                    <w:t xml:space="preserve"> start-ups a</w:t>
                  </w:r>
                  <w:r w:rsidRPr="00816E14">
                    <w:rPr>
                      <w:rFonts w:asciiTheme="minorHAnsi" w:hAnsiTheme="minorHAnsi" w:cstheme="minorHAnsi"/>
                      <w:sz w:val="22"/>
                    </w:rPr>
                    <w:t>nd anchoring them in the region as part of developing Innovation eco-systems</w:t>
                  </w:r>
                </w:p>
              </w:tc>
              <w:tc>
                <w:tcPr>
                  <w:tcW w:w="4799" w:type="dxa"/>
                </w:tcPr>
                <w:p w14:paraId="7132B825" w14:textId="7C0C544D" w:rsidR="00233EEB" w:rsidRPr="00E007DA" w:rsidRDefault="00D44E6B"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M-Sparc Incubation Space</w:t>
                  </w:r>
                </w:p>
                <w:p w14:paraId="4A69F074" w14:textId="32C9DC6D" w:rsidR="00D44E6B" w:rsidRPr="00E007DA" w:rsidRDefault="002F34FF"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Discover, Define</w:t>
                  </w:r>
                  <w:r w:rsidR="00C173A2" w:rsidRPr="00E007DA">
                    <w:rPr>
                      <w:rFonts w:asciiTheme="minorHAnsi" w:hAnsiTheme="minorHAnsi" w:cstheme="minorHAnsi"/>
                      <w:sz w:val="20"/>
                      <w:szCs w:val="20"/>
                    </w:rPr>
                    <w:t>, Develop, Deliver Pathway</w:t>
                  </w:r>
                </w:p>
                <w:p w14:paraId="3B8F0DED" w14:textId="6E743BC4" w:rsidR="00B3611A" w:rsidRPr="00E007DA" w:rsidRDefault="00CD2E4A"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 xml:space="preserve">IP by Design </w:t>
                  </w:r>
                </w:p>
                <w:p w14:paraId="7A0D9B97" w14:textId="4D823531" w:rsidR="005422FD" w:rsidRPr="00E007DA" w:rsidRDefault="00B3611A"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Enterprise Hub</w:t>
                  </w:r>
                </w:p>
              </w:tc>
            </w:tr>
            <w:tr w:rsidR="005422FD" w:rsidRPr="00172908" w14:paraId="175323DF" w14:textId="77777777" w:rsidTr="00670D55">
              <w:tc>
                <w:tcPr>
                  <w:cnfStyle w:val="001000000000" w:firstRow="0" w:lastRow="0" w:firstColumn="1" w:lastColumn="0" w:oddVBand="0" w:evenVBand="0" w:oddHBand="0" w:evenHBand="0" w:firstRowFirstColumn="0" w:firstRowLastColumn="0" w:lastRowFirstColumn="0" w:lastRowLastColumn="0"/>
                  <w:tcW w:w="3991" w:type="dxa"/>
                </w:tcPr>
                <w:p w14:paraId="47C4AD05" w14:textId="23EE52F3" w:rsidR="005422FD" w:rsidRPr="00172908" w:rsidRDefault="00B95E61" w:rsidP="00AC55FD">
                  <w:pPr>
                    <w:pStyle w:val="ListParagraph"/>
                    <w:numPr>
                      <w:ilvl w:val="0"/>
                      <w:numId w:val="23"/>
                    </w:numPr>
                    <w:rPr>
                      <w:rFonts w:asciiTheme="minorHAnsi" w:hAnsiTheme="minorHAnsi" w:cstheme="minorHAnsi"/>
                      <w:b w:val="0"/>
                      <w:bCs w:val="0"/>
                      <w:sz w:val="22"/>
                    </w:rPr>
                  </w:pPr>
                  <w:r w:rsidRPr="00816E14">
                    <w:rPr>
                      <w:rFonts w:asciiTheme="minorHAnsi" w:hAnsiTheme="minorHAnsi" w:cstheme="minorHAnsi"/>
                      <w:sz w:val="22"/>
                    </w:rPr>
                    <w:t>Innovative skills provision for the regional economy</w:t>
                  </w:r>
                </w:p>
              </w:tc>
              <w:tc>
                <w:tcPr>
                  <w:tcW w:w="4799" w:type="dxa"/>
                </w:tcPr>
                <w:p w14:paraId="6CAE449B" w14:textId="33F35DEA" w:rsidR="005422FD" w:rsidRPr="00E007DA" w:rsidRDefault="00186D67"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Increasing our Degree Apprenticeship provision</w:t>
                  </w:r>
                </w:p>
                <w:p w14:paraId="1C20E347" w14:textId="50E214F5" w:rsidR="00B3611A" w:rsidRPr="00E007DA" w:rsidRDefault="00AB080A"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Central Institution</w:t>
                  </w:r>
                  <w:r w:rsidR="00F15B51" w:rsidRPr="00E007DA">
                    <w:rPr>
                      <w:rFonts w:asciiTheme="minorHAnsi" w:hAnsiTheme="minorHAnsi" w:cstheme="minorHAnsi"/>
                      <w:sz w:val="20"/>
                      <w:szCs w:val="20"/>
                    </w:rPr>
                    <w:t>al</w:t>
                  </w:r>
                  <w:r w:rsidRPr="00E007DA">
                    <w:rPr>
                      <w:rFonts w:asciiTheme="minorHAnsi" w:hAnsiTheme="minorHAnsi" w:cstheme="minorHAnsi"/>
                      <w:sz w:val="20"/>
                      <w:szCs w:val="20"/>
                    </w:rPr>
                    <w:t xml:space="preserve"> landing spot </w:t>
                  </w:r>
                  <w:r w:rsidR="00D61759" w:rsidRPr="00E007DA">
                    <w:rPr>
                      <w:rFonts w:asciiTheme="minorHAnsi" w:hAnsiTheme="minorHAnsi" w:cstheme="minorHAnsi"/>
                      <w:sz w:val="20"/>
                      <w:szCs w:val="20"/>
                    </w:rPr>
                    <w:t>for non-traditional learning</w:t>
                  </w:r>
                </w:p>
                <w:p w14:paraId="0C4ADD3D" w14:textId="18E40286" w:rsidR="00A558A2" w:rsidRPr="00E007DA" w:rsidRDefault="00223B2F"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New integrated ways of working with FE</w:t>
                  </w:r>
                </w:p>
                <w:p w14:paraId="019A4B9B" w14:textId="50DD325E" w:rsidR="00A558A2" w:rsidRPr="00E007DA" w:rsidRDefault="00A558A2" w:rsidP="00AC55FD">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Regional Skills Partnership</w:t>
                  </w:r>
                </w:p>
              </w:tc>
            </w:tr>
            <w:tr w:rsidR="005422FD" w:rsidRPr="00172908" w14:paraId="4DBA394A" w14:textId="77777777" w:rsidTr="0067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14:paraId="6B93DC14" w14:textId="4697E1E4" w:rsidR="005422FD" w:rsidRPr="00172908" w:rsidRDefault="00B95E61" w:rsidP="00AC55FD">
                  <w:pPr>
                    <w:pStyle w:val="ListParagraph"/>
                    <w:numPr>
                      <w:ilvl w:val="0"/>
                      <w:numId w:val="23"/>
                    </w:numPr>
                    <w:rPr>
                      <w:rFonts w:asciiTheme="minorHAnsi" w:hAnsiTheme="minorHAnsi" w:cstheme="minorHAnsi"/>
                      <w:b w:val="0"/>
                      <w:bCs w:val="0"/>
                      <w:sz w:val="22"/>
                    </w:rPr>
                  </w:pPr>
                  <w:r w:rsidRPr="00816E14">
                    <w:rPr>
                      <w:rFonts w:asciiTheme="minorHAnsi" w:hAnsiTheme="minorHAnsi" w:cstheme="minorHAnsi"/>
                      <w:sz w:val="22"/>
                    </w:rPr>
                    <w:t xml:space="preserve">Explore options for a KESS 2 Replacement which build on </w:t>
                  </w:r>
                  <w:r w:rsidRPr="00816E14">
                    <w:rPr>
                      <w:rFonts w:asciiTheme="minorHAnsi" w:hAnsiTheme="minorHAnsi" w:cstheme="minorHAnsi"/>
                      <w:sz w:val="22"/>
                    </w:rPr>
                    <w:lastRenderedPageBreak/>
                    <w:t>significant contribution of the programme.</w:t>
                  </w:r>
                </w:p>
              </w:tc>
              <w:tc>
                <w:tcPr>
                  <w:tcW w:w="4799" w:type="dxa"/>
                </w:tcPr>
                <w:p w14:paraId="0FBA5A2F" w14:textId="77777777" w:rsidR="005422FD" w:rsidRPr="00E007DA" w:rsidRDefault="009F796E"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lastRenderedPageBreak/>
                    <w:t xml:space="preserve">National </w:t>
                  </w:r>
                  <w:r w:rsidR="00AB2A5E" w:rsidRPr="00E007DA">
                    <w:rPr>
                      <w:rFonts w:asciiTheme="minorHAnsi" w:hAnsiTheme="minorHAnsi" w:cstheme="minorHAnsi"/>
                      <w:sz w:val="20"/>
                      <w:szCs w:val="20"/>
                    </w:rPr>
                    <w:t>follow on programme for KESS 2</w:t>
                  </w:r>
                </w:p>
                <w:p w14:paraId="02568F0B" w14:textId="29F22213" w:rsidR="00AB2A5E" w:rsidRPr="00E007DA" w:rsidRDefault="00961D30" w:rsidP="00AC55F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07DA">
                    <w:rPr>
                      <w:rFonts w:asciiTheme="minorHAnsi" w:hAnsiTheme="minorHAnsi" w:cstheme="minorHAnsi"/>
                      <w:sz w:val="20"/>
                      <w:szCs w:val="20"/>
                    </w:rPr>
                    <w:t>Portfolio of Industrial focused PhDs and Fellowships</w:t>
                  </w:r>
                </w:p>
              </w:tc>
            </w:tr>
            <w:tr w:rsidR="005422FD" w:rsidRPr="00172908" w14:paraId="516C865A" w14:textId="77777777" w:rsidTr="00670D55">
              <w:tc>
                <w:tcPr>
                  <w:cnfStyle w:val="001000000000" w:firstRow="0" w:lastRow="0" w:firstColumn="1" w:lastColumn="0" w:oddVBand="0" w:evenVBand="0" w:oddHBand="0" w:evenHBand="0" w:firstRowFirstColumn="0" w:firstRowLastColumn="0" w:lastRowFirstColumn="0" w:lastRowLastColumn="0"/>
                  <w:tcW w:w="3991" w:type="dxa"/>
                </w:tcPr>
                <w:p w14:paraId="7C34B0BC" w14:textId="77777777" w:rsidR="005422FD" w:rsidRPr="00172908" w:rsidRDefault="005422FD" w:rsidP="005422FD">
                  <w:pPr>
                    <w:rPr>
                      <w:rFonts w:asciiTheme="minorHAnsi" w:hAnsiTheme="minorHAnsi" w:cstheme="minorHAnsi"/>
                      <w:sz w:val="22"/>
                    </w:rPr>
                  </w:pPr>
                </w:p>
              </w:tc>
              <w:tc>
                <w:tcPr>
                  <w:tcW w:w="4799" w:type="dxa"/>
                </w:tcPr>
                <w:p w14:paraId="0C6D1FE0" w14:textId="77777777" w:rsidR="005422FD" w:rsidRPr="00172908" w:rsidRDefault="005422FD" w:rsidP="005422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131F5D55" w14:textId="77777777" w:rsidR="00C438F7" w:rsidRPr="00221372" w:rsidRDefault="00C438F7" w:rsidP="00C438F7">
            <w:pPr>
              <w:rPr>
                <w:rFonts w:cs="Arial"/>
                <w:szCs w:val="24"/>
              </w:rPr>
            </w:pPr>
          </w:p>
        </w:tc>
      </w:tr>
      <w:tr w:rsidR="00050BAC" w:rsidRPr="00221372" w14:paraId="09F5708E" w14:textId="77777777" w:rsidTr="00F837FB">
        <w:tc>
          <w:tcPr>
            <w:tcW w:w="9016" w:type="dxa"/>
            <w:shd w:val="clear" w:color="auto" w:fill="FBE4D5" w:themeFill="accent2" w:themeFillTint="33"/>
          </w:tcPr>
          <w:p w14:paraId="4EE3ED76" w14:textId="27FF0D38" w:rsidR="00050BAC" w:rsidRPr="00FC03A1" w:rsidRDefault="008F4520" w:rsidP="00171E8F">
            <w:pPr>
              <w:rPr>
                <w:rFonts w:cs="Arial"/>
                <w:b/>
                <w:szCs w:val="24"/>
              </w:rPr>
            </w:pPr>
            <w:r>
              <w:rPr>
                <w:rFonts w:cs="Arial"/>
                <w:b/>
                <w:szCs w:val="24"/>
              </w:rPr>
              <w:lastRenderedPageBreak/>
              <w:t xml:space="preserve"> </w:t>
            </w:r>
            <w:r w:rsidR="00050BAC">
              <w:rPr>
                <w:rFonts w:cs="Arial"/>
                <w:b/>
                <w:szCs w:val="24"/>
              </w:rPr>
              <w:t xml:space="preserve">4.1 </w:t>
            </w:r>
            <w:r w:rsidR="00050BAC" w:rsidRPr="00FC03A1">
              <w:rPr>
                <w:rFonts w:cs="Arial"/>
                <w:b/>
                <w:szCs w:val="24"/>
              </w:rPr>
              <w:t>Provide details o</w:t>
            </w:r>
            <w:r w:rsidR="00050BAC">
              <w:rPr>
                <w:rFonts w:cs="Arial"/>
                <w:b/>
                <w:szCs w:val="24"/>
              </w:rPr>
              <w:t>f</w:t>
            </w:r>
            <w:r w:rsidR="00050BAC" w:rsidRPr="00FC03A1">
              <w:rPr>
                <w:rFonts w:cs="Arial"/>
                <w:b/>
                <w:szCs w:val="24"/>
              </w:rPr>
              <w:t xml:space="preserve"> your institution’s strategic KPIs for </w:t>
            </w:r>
            <w:r w:rsidR="00050BAC">
              <w:rPr>
                <w:rFonts w:cs="Arial"/>
                <w:b/>
                <w:szCs w:val="24"/>
              </w:rPr>
              <w:t>new business growth and skills support</w:t>
            </w:r>
          </w:p>
          <w:p w14:paraId="1919B304" w14:textId="77777777" w:rsidR="00050BAC" w:rsidRPr="00221372" w:rsidRDefault="00050BAC" w:rsidP="00171E8F">
            <w:pPr>
              <w:rPr>
                <w:rFonts w:cs="Arial"/>
                <w:szCs w:val="24"/>
              </w:rPr>
            </w:pPr>
          </w:p>
        </w:tc>
      </w:tr>
      <w:tr w:rsidR="00050BAC" w14:paraId="7E829EC2" w14:textId="77777777" w:rsidTr="00171E8F">
        <w:tc>
          <w:tcPr>
            <w:tcW w:w="9016" w:type="dxa"/>
          </w:tcPr>
          <w:p w14:paraId="7D226B43" w14:textId="770A7BA8" w:rsidR="00DD6C92" w:rsidRDefault="00DD6C92" w:rsidP="00321BE1">
            <w:pPr>
              <w:jc w:val="both"/>
              <w:rPr>
                <w:rFonts w:cs="Arial"/>
                <w:iCs/>
                <w:szCs w:val="24"/>
              </w:rPr>
            </w:pPr>
          </w:p>
          <w:p w14:paraId="239F0422" w14:textId="4460D858" w:rsidR="00DF0026" w:rsidRDefault="00DF0026" w:rsidP="00DF0026">
            <w:pPr>
              <w:jc w:val="both"/>
              <w:rPr>
                <w:rFonts w:asciiTheme="minorHAnsi" w:hAnsiTheme="minorHAnsi" w:cstheme="minorHAnsi"/>
                <w:iCs/>
                <w:sz w:val="22"/>
              </w:rPr>
            </w:pPr>
            <w:r w:rsidRPr="00172908">
              <w:rPr>
                <w:rFonts w:asciiTheme="minorHAnsi" w:hAnsiTheme="minorHAnsi" w:cstheme="minorHAnsi"/>
                <w:iCs/>
                <w:sz w:val="22"/>
              </w:rPr>
              <w:t xml:space="preserve">The University is in the process of adopting HEFCW’s National I&amp;E Measures as part of a suite of refreshed institutional KPIs.  </w:t>
            </w:r>
            <w:r>
              <w:rPr>
                <w:rFonts w:asciiTheme="minorHAnsi" w:hAnsiTheme="minorHAnsi" w:cstheme="minorHAnsi"/>
                <w:iCs/>
                <w:sz w:val="22"/>
              </w:rPr>
              <w:t xml:space="preserve">Also presented below are additional institutional KPIs that are linked the national I&amp;E measures. </w:t>
            </w:r>
            <w:r w:rsidRPr="00CF4AB4">
              <w:rPr>
                <w:rFonts w:asciiTheme="minorHAnsi" w:hAnsiTheme="minorHAnsi" w:cstheme="minorHAnsi"/>
                <w:iCs/>
                <w:sz w:val="22"/>
              </w:rPr>
              <w:t xml:space="preserve">More detailed forecasts for our institutional performance across the National I&amp;E measures will be presented as part of next year’s review cycle. </w:t>
            </w:r>
            <w:r w:rsidR="00622A7B">
              <w:rPr>
                <w:rFonts w:asciiTheme="minorHAnsi" w:hAnsiTheme="minorHAnsi" w:cstheme="minorHAnsi"/>
                <w:iCs/>
                <w:sz w:val="22"/>
              </w:rPr>
              <w:t>At this point</w:t>
            </w:r>
            <w:r w:rsidR="00622A7B" w:rsidRPr="00CF4AB4">
              <w:rPr>
                <w:rFonts w:asciiTheme="minorHAnsi" w:hAnsiTheme="minorHAnsi" w:cstheme="minorHAnsi"/>
                <w:iCs/>
                <w:sz w:val="22"/>
              </w:rPr>
              <w:t xml:space="preserve">, we aspire </w:t>
            </w:r>
            <w:r w:rsidRPr="00CF4AB4">
              <w:rPr>
                <w:rFonts w:asciiTheme="minorHAnsi" w:hAnsiTheme="minorHAnsi" w:cstheme="minorHAnsi"/>
                <w:iCs/>
                <w:sz w:val="22"/>
              </w:rPr>
              <w:t>to an overall 10 -20% uplift across the income measures over the 3-year period covered by the strategy using this year’s performance (19/20) as a baseline.</w:t>
            </w:r>
            <w:r>
              <w:rPr>
                <w:rFonts w:asciiTheme="minorHAnsi" w:hAnsiTheme="minorHAnsi" w:cstheme="minorHAnsi"/>
                <w:iCs/>
                <w:sz w:val="22"/>
              </w:rPr>
              <w:t xml:space="preserve"> </w:t>
            </w:r>
          </w:p>
          <w:p w14:paraId="72937CB4" w14:textId="77777777" w:rsidR="00050BAC" w:rsidRDefault="00050BAC" w:rsidP="00171E8F">
            <w:pPr>
              <w:rPr>
                <w:rFonts w:cs="Arial"/>
                <w:i/>
                <w:szCs w:val="24"/>
              </w:rPr>
            </w:pPr>
          </w:p>
          <w:tbl>
            <w:tblPr>
              <w:tblStyle w:val="PlainTable1"/>
              <w:tblW w:w="0" w:type="auto"/>
              <w:tblLook w:val="04A0" w:firstRow="1" w:lastRow="0" w:firstColumn="1" w:lastColumn="0" w:noHBand="0" w:noVBand="1"/>
            </w:tblPr>
            <w:tblGrid>
              <w:gridCol w:w="4272"/>
              <w:gridCol w:w="4518"/>
            </w:tblGrid>
            <w:tr w:rsidR="00F96C07" w14:paraId="6D838630" w14:textId="77777777" w:rsidTr="0089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3619FD1E" w14:textId="77777777" w:rsidR="00F96C07" w:rsidRPr="00373691" w:rsidRDefault="00F96C07" w:rsidP="00F96C07">
                  <w:pPr>
                    <w:rPr>
                      <w:rFonts w:ascii="Calibri" w:eastAsia="Calibri" w:hAnsi="Calibri" w:cs="Times New Roman"/>
                      <w:sz w:val="22"/>
                    </w:rPr>
                  </w:pPr>
                  <w:r w:rsidRPr="00373691">
                    <w:rPr>
                      <w:rFonts w:ascii="Calibri" w:eastAsia="Calibri" w:hAnsi="Calibri" w:cs="Times New Roman"/>
                      <w:sz w:val="22"/>
                    </w:rPr>
                    <w:t>National I&amp;E Measure</w:t>
                  </w:r>
                </w:p>
              </w:tc>
              <w:tc>
                <w:tcPr>
                  <w:tcW w:w="4518" w:type="dxa"/>
                </w:tcPr>
                <w:p w14:paraId="1E102C63" w14:textId="77777777" w:rsidR="00F96C07" w:rsidRPr="00373691" w:rsidRDefault="00F96C07" w:rsidP="00F96C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iCs/>
                      <w:sz w:val="22"/>
                    </w:rPr>
                  </w:pPr>
                  <w:r w:rsidRPr="00373691">
                    <w:rPr>
                      <w:rFonts w:asciiTheme="minorHAnsi" w:hAnsiTheme="minorHAnsi" w:cs="Arial"/>
                      <w:iCs/>
                      <w:sz w:val="22"/>
                    </w:rPr>
                    <w:t>Related Institutional KPIs</w:t>
                  </w:r>
                </w:p>
              </w:tc>
            </w:tr>
            <w:tr w:rsidR="00F96C07" w14:paraId="0DEFD76D" w14:textId="77777777" w:rsidTr="0089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0FF66B02" w14:textId="77777777" w:rsidR="00F96C07" w:rsidRPr="00373691" w:rsidRDefault="00F96C07" w:rsidP="00F96C07">
                  <w:pPr>
                    <w:rPr>
                      <w:rFonts w:ascii="Calibri" w:eastAsia="Calibri" w:hAnsi="Calibri" w:cs="Times New Roman"/>
                      <w:b w:val="0"/>
                      <w:bCs w:val="0"/>
                      <w:sz w:val="22"/>
                    </w:rPr>
                  </w:pPr>
                  <w:r w:rsidRPr="00373691">
                    <w:rPr>
                      <w:rFonts w:ascii="Calibri" w:eastAsia="Calibri" w:hAnsi="Calibri" w:cs="Times New Roman"/>
                      <w:sz w:val="22"/>
                    </w:rPr>
                    <w:t xml:space="preserve">e) Nos of CPD Days, </w:t>
                  </w:r>
                </w:p>
                <w:p w14:paraId="69BFD06D" w14:textId="6201D73F" w:rsidR="00F96C07" w:rsidRPr="00373691" w:rsidRDefault="00F96C07" w:rsidP="00F96C07">
                  <w:pPr>
                    <w:rPr>
                      <w:rFonts w:cs="Arial"/>
                      <w:b w:val="0"/>
                      <w:bCs w:val="0"/>
                      <w:iCs/>
                      <w:sz w:val="22"/>
                    </w:rPr>
                  </w:pPr>
                </w:p>
              </w:tc>
              <w:tc>
                <w:tcPr>
                  <w:tcW w:w="4518" w:type="dxa"/>
                </w:tcPr>
                <w:p w14:paraId="34362727" w14:textId="5AC8D4A8" w:rsidR="008951EE" w:rsidRPr="00172908" w:rsidRDefault="008951EE" w:rsidP="00AC55F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sidRPr="00172908">
                    <w:rPr>
                      <w:rFonts w:asciiTheme="minorHAnsi" w:hAnsiTheme="minorHAnsi" w:cs="Arial"/>
                      <w:iCs/>
                      <w:sz w:val="22"/>
                    </w:rPr>
                    <w:t>Year on year increase</w:t>
                  </w:r>
                  <w:r>
                    <w:rPr>
                      <w:rFonts w:asciiTheme="minorHAnsi" w:hAnsiTheme="minorHAnsi" w:cs="Arial"/>
                      <w:iCs/>
                      <w:sz w:val="22"/>
                    </w:rPr>
                    <w:t xml:space="preserve"> post-COVID recovery</w:t>
                  </w:r>
                </w:p>
                <w:p w14:paraId="344D20CB" w14:textId="2B9027C8" w:rsidR="00F96C07" w:rsidRPr="00D922F9" w:rsidRDefault="00E37FE5" w:rsidP="00D922F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 xml:space="preserve">Increased </w:t>
                  </w:r>
                  <w:r w:rsidR="002707F7" w:rsidRPr="00373691">
                    <w:rPr>
                      <w:rFonts w:asciiTheme="minorHAnsi" w:hAnsiTheme="minorHAnsi" w:cs="Arial"/>
                      <w:iCs/>
                      <w:sz w:val="22"/>
                    </w:rPr>
                    <w:t xml:space="preserve">Nos. of Degree </w:t>
                  </w:r>
                  <w:r w:rsidR="00883B94" w:rsidRPr="00373691">
                    <w:rPr>
                      <w:rFonts w:asciiTheme="minorHAnsi" w:hAnsiTheme="minorHAnsi" w:cs="Arial"/>
                      <w:iCs/>
                      <w:sz w:val="22"/>
                    </w:rPr>
                    <w:t>Apprenticeships</w:t>
                  </w:r>
                </w:p>
              </w:tc>
            </w:tr>
            <w:tr w:rsidR="00F96C07" w14:paraId="2F8F176B" w14:textId="77777777" w:rsidTr="008951EE">
              <w:tc>
                <w:tcPr>
                  <w:cnfStyle w:val="001000000000" w:firstRow="0" w:lastRow="0" w:firstColumn="1" w:lastColumn="0" w:oddVBand="0" w:evenVBand="0" w:oddHBand="0" w:evenHBand="0" w:firstRowFirstColumn="0" w:firstRowLastColumn="0" w:lastRowFirstColumn="0" w:lastRowLastColumn="0"/>
                  <w:tcW w:w="4272" w:type="dxa"/>
                </w:tcPr>
                <w:p w14:paraId="4528359B" w14:textId="5872C5AB" w:rsidR="00F96C07" w:rsidRPr="00373691" w:rsidRDefault="00F96C07" w:rsidP="00F96C07">
                  <w:pPr>
                    <w:rPr>
                      <w:rFonts w:cs="Arial"/>
                      <w:b w:val="0"/>
                      <w:bCs w:val="0"/>
                      <w:iCs/>
                      <w:sz w:val="22"/>
                    </w:rPr>
                  </w:pPr>
                  <w:r w:rsidRPr="00373691">
                    <w:rPr>
                      <w:rFonts w:ascii="Calibri" w:eastAsia="Calibri" w:hAnsi="Calibri" w:cs="Times New Roman"/>
                      <w:sz w:val="22"/>
                    </w:rPr>
                    <w:t xml:space="preserve">f) CPD income, </w:t>
                  </w:r>
                </w:p>
              </w:tc>
              <w:tc>
                <w:tcPr>
                  <w:tcW w:w="4518" w:type="dxa"/>
                </w:tcPr>
                <w:p w14:paraId="5A84B135" w14:textId="659315A8" w:rsidR="00F96C07" w:rsidRPr="00DC6366" w:rsidRDefault="008951EE" w:rsidP="00AC55F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sidRPr="00172908">
                    <w:rPr>
                      <w:rFonts w:asciiTheme="minorHAnsi" w:hAnsiTheme="minorHAnsi" w:cs="Arial"/>
                      <w:iCs/>
                      <w:sz w:val="22"/>
                    </w:rPr>
                    <w:t>Year on year increase</w:t>
                  </w:r>
                  <w:r>
                    <w:rPr>
                      <w:rFonts w:asciiTheme="minorHAnsi" w:hAnsiTheme="minorHAnsi" w:cs="Arial"/>
                      <w:iCs/>
                      <w:sz w:val="22"/>
                    </w:rPr>
                    <w:t xml:space="preserve"> post-COVID recovery</w:t>
                  </w:r>
                </w:p>
              </w:tc>
            </w:tr>
            <w:tr w:rsidR="00BF4D48" w14:paraId="694566CA" w14:textId="77777777" w:rsidTr="0089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2C23B7A1" w14:textId="77777777" w:rsidR="00BF4D48" w:rsidRPr="00373691" w:rsidRDefault="00BF4D48" w:rsidP="00BF4D48">
                  <w:pPr>
                    <w:rPr>
                      <w:rFonts w:ascii="Calibri" w:eastAsia="Calibri" w:hAnsi="Calibri" w:cs="Times New Roman"/>
                      <w:b w:val="0"/>
                      <w:bCs w:val="0"/>
                      <w:sz w:val="22"/>
                    </w:rPr>
                  </w:pPr>
                  <w:r w:rsidRPr="00373691">
                    <w:rPr>
                      <w:rFonts w:ascii="Calibri" w:eastAsia="Calibri" w:hAnsi="Calibri" w:cs="Times New Roman"/>
                      <w:sz w:val="22"/>
                    </w:rPr>
                    <w:t>j) Nos. of Graduate Start Ups</w:t>
                  </w:r>
                </w:p>
                <w:p w14:paraId="700C8C53" w14:textId="77777777" w:rsidR="00BF4D48" w:rsidRPr="00373691" w:rsidRDefault="00BF4D48" w:rsidP="00BF4D48">
                  <w:pPr>
                    <w:rPr>
                      <w:rFonts w:ascii="Calibri" w:eastAsia="Calibri" w:hAnsi="Calibri" w:cs="Times New Roman"/>
                      <w:sz w:val="22"/>
                    </w:rPr>
                  </w:pPr>
                </w:p>
              </w:tc>
              <w:tc>
                <w:tcPr>
                  <w:tcW w:w="4518" w:type="dxa"/>
                </w:tcPr>
                <w:p w14:paraId="04D7E969" w14:textId="77777777" w:rsidR="00BF4D48" w:rsidRPr="00172908" w:rsidRDefault="00BF4D48" w:rsidP="00BF4D4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sidRPr="00172908">
                    <w:rPr>
                      <w:rFonts w:asciiTheme="minorHAnsi" w:hAnsiTheme="minorHAnsi" w:cs="Arial"/>
                      <w:iCs/>
                      <w:sz w:val="22"/>
                    </w:rPr>
                    <w:t>Year on year increase</w:t>
                  </w:r>
                  <w:r>
                    <w:rPr>
                      <w:rFonts w:asciiTheme="minorHAnsi" w:hAnsiTheme="minorHAnsi" w:cs="Arial"/>
                      <w:iCs/>
                      <w:sz w:val="22"/>
                    </w:rPr>
                    <w:t xml:space="preserve"> post-COVID recovery;</w:t>
                  </w:r>
                </w:p>
                <w:p w14:paraId="2C703F9E" w14:textId="447DFDD4" w:rsidR="00BF4D48" w:rsidRPr="00E37FE5" w:rsidRDefault="00E37FE5" w:rsidP="00E37FE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 xml:space="preserve">Exceeded </w:t>
                  </w:r>
                  <w:r w:rsidR="00BF4D48" w:rsidRPr="00373691">
                    <w:rPr>
                      <w:rFonts w:asciiTheme="minorHAnsi" w:hAnsiTheme="minorHAnsi" w:cs="Arial"/>
                      <w:iCs/>
                      <w:sz w:val="22"/>
                    </w:rPr>
                    <w:t>WG Youth Entrepreneurship targets</w:t>
                  </w:r>
                  <w:r w:rsidR="00BF4D48">
                    <w:rPr>
                      <w:rFonts w:asciiTheme="minorHAnsi" w:hAnsiTheme="minorHAnsi" w:cs="Arial"/>
                      <w:iCs/>
                      <w:sz w:val="22"/>
                    </w:rPr>
                    <w:t xml:space="preserve"> (nos. of staff champions, start-ups, test-trading, referrals to other support programmes)</w:t>
                  </w:r>
                </w:p>
              </w:tc>
            </w:tr>
            <w:tr w:rsidR="00BF4D48" w14:paraId="28143A38" w14:textId="77777777" w:rsidTr="008951EE">
              <w:tc>
                <w:tcPr>
                  <w:cnfStyle w:val="001000000000" w:firstRow="0" w:lastRow="0" w:firstColumn="1" w:lastColumn="0" w:oddVBand="0" w:evenVBand="0" w:oddHBand="0" w:evenHBand="0" w:firstRowFirstColumn="0" w:firstRowLastColumn="0" w:lastRowFirstColumn="0" w:lastRowLastColumn="0"/>
                  <w:tcW w:w="4272" w:type="dxa"/>
                </w:tcPr>
                <w:p w14:paraId="1643524F" w14:textId="77777777" w:rsidR="00BF4D48" w:rsidRPr="00373691" w:rsidRDefault="00BF4D48" w:rsidP="00BF4D48">
                  <w:pPr>
                    <w:rPr>
                      <w:rFonts w:cs="Arial"/>
                      <w:b w:val="0"/>
                      <w:bCs w:val="0"/>
                      <w:iCs/>
                      <w:sz w:val="22"/>
                    </w:rPr>
                  </w:pPr>
                </w:p>
              </w:tc>
              <w:tc>
                <w:tcPr>
                  <w:tcW w:w="4518" w:type="dxa"/>
                </w:tcPr>
                <w:p w14:paraId="0EB5E7BA" w14:textId="6D3B132D" w:rsidR="00BF4D48" w:rsidRDefault="001F454B" w:rsidP="00BF4D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Ong</w:t>
                  </w:r>
                  <w:r w:rsidR="00902369">
                    <w:rPr>
                      <w:rFonts w:asciiTheme="minorHAnsi" w:hAnsiTheme="minorHAnsi" w:cs="Arial"/>
                      <w:iCs/>
                      <w:sz w:val="22"/>
                    </w:rPr>
                    <w:t xml:space="preserve">oing employability rate from </w:t>
                  </w:r>
                  <w:r w:rsidR="00E37FE5">
                    <w:rPr>
                      <w:rFonts w:asciiTheme="minorHAnsi" w:hAnsiTheme="minorHAnsi" w:cs="Arial"/>
                      <w:iCs/>
                      <w:sz w:val="22"/>
                    </w:rPr>
                    <w:t xml:space="preserve">Santander </w:t>
                  </w:r>
                  <w:r w:rsidR="00902369">
                    <w:rPr>
                      <w:rFonts w:asciiTheme="minorHAnsi" w:hAnsiTheme="minorHAnsi" w:cs="Arial"/>
                      <w:iCs/>
                      <w:sz w:val="22"/>
                    </w:rPr>
                    <w:t xml:space="preserve">SME </w:t>
                  </w:r>
                  <w:r w:rsidR="00963DE2">
                    <w:rPr>
                      <w:rFonts w:asciiTheme="minorHAnsi" w:hAnsiTheme="minorHAnsi" w:cs="Arial"/>
                      <w:iCs/>
                      <w:sz w:val="22"/>
                    </w:rPr>
                    <w:t>Internship</w:t>
                  </w:r>
                  <w:r w:rsidR="00902369">
                    <w:rPr>
                      <w:rFonts w:asciiTheme="minorHAnsi" w:hAnsiTheme="minorHAnsi" w:cs="Arial"/>
                      <w:iCs/>
                      <w:sz w:val="22"/>
                    </w:rPr>
                    <w:t xml:space="preserve"> programme (7</w:t>
                  </w:r>
                  <w:r w:rsidR="00DE03A1">
                    <w:rPr>
                      <w:rFonts w:asciiTheme="minorHAnsi" w:hAnsiTheme="minorHAnsi" w:cs="Arial"/>
                      <w:iCs/>
                      <w:sz w:val="22"/>
                    </w:rPr>
                    <w:t>0+</w:t>
                  </w:r>
                  <w:r w:rsidR="00963DE2">
                    <w:rPr>
                      <w:rFonts w:asciiTheme="minorHAnsi" w:hAnsiTheme="minorHAnsi" w:cs="Arial"/>
                      <w:iCs/>
                      <w:sz w:val="22"/>
                    </w:rPr>
                    <w:t>%)</w:t>
                  </w:r>
                  <w:r w:rsidR="00DE03A1">
                    <w:rPr>
                      <w:rFonts w:asciiTheme="minorHAnsi" w:hAnsiTheme="minorHAnsi" w:cs="Arial"/>
                      <w:iCs/>
                      <w:sz w:val="22"/>
                    </w:rPr>
                    <w:t xml:space="preserve">. Use as a </w:t>
                  </w:r>
                  <w:r w:rsidR="00F76EAD">
                    <w:rPr>
                      <w:rFonts w:asciiTheme="minorHAnsi" w:hAnsiTheme="minorHAnsi" w:cs="Arial"/>
                      <w:iCs/>
                      <w:sz w:val="22"/>
                    </w:rPr>
                    <w:t>benchmark for other related programmes</w:t>
                  </w:r>
                </w:p>
                <w:p w14:paraId="0E5BA614" w14:textId="602264E2" w:rsidR="00F76EAD" w:rsidRDefault="008E4074" w:rsidP="00BF4D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Year on year improved performance in Graduate Outcomes</w:t>
                  </w:r>
                  <w:r w:rsidR="00381F84">
                    <w:rPr>
                      <w:rFonts w:asciiTheme="minorHAnsi" w:hAnsiTheme="minorHAnsi" w:cs="Arial"/>
                      <w:iCs/>
                      <w:sz w:val="22"/>
                    </w:rPr>
                    <w:t xml:space="preserve"> survey.</w:t>
                  </w:r>
                </w:p>
                <w:p w14:paraId="7776EAA2" w14:textId="3727D8D3" w:rsidR="00BF4D48" w:rsidRPr="00787B84" w:rsidRDefault="00BF4D48" w:rsidP="00BF4D4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sz w:val="22"/>
                    </w:rPr>
                  </w:pPr>
                  <w:r w:rsidRPr="00787B84">
                    <w:rPr>
                      <w:rFonts w:asciiTheme="minorHAnsi" w:hAnsiTheme="minorHAnsi" w:cs="Arial"/>
                      <w:iCs/>
                      <w:sz w:val="22"/>
                    </w:rPr>
                    <w:t xml:space="preserve">Widen Access </w:t>
                  </w:r>
                  <w:r>
                    <w:rPr>
                      <w:rFonts w:asciiTheme="minorHAnsi" w:hAnsiTheme="minorHAnsi" w:cs="Arial"/>
                      <w:iCs/>
                      <w:sz w:val="22"/>
                    </w:rPr>
                    <w:t xml:space="preserve">Participation targets for Santander supported Enterprise, </w:t>
                  </w:r>
                  <w:r>
                    <w:rPr>
                      <w:rFonts w:asciiTheme="minorHAnsi" w:hAnsiTheme="minorHAnsi" w:cs="Arial"/>
                      <w:iCs/>
                      <w:sz w:val="22"/>
                    </w:rPr>
                    <w:lastRenderedPageBreak/>
                    <w:t xml:space="preserve">Employability and Education programmes (80% by year 3 of Santander Core Agreement 2020/21) </w:t>
                  </w:r>
                </w:p>
              </w:tc>
            </w:tr>
          </w:tbl>
          <w:p w14:paraId="734D7B5D" w14:textId="77777777" w:rsidR="00050BAC" w:rsidRDefault="00050BAC" w:rsidP="00171E8F">
            <w:pPr>
              <w:rPr>
                <w:rFonts w:cs="Arial"/>
                <w:i/>
                <w:szCs w:val="24"/>
              </w:rPr>
            </w:pPr>
          </w:p>
        </w:tc>
      </w:tr>
      <w:tr w:rsidR="00050BAC" w:rsidRPr="00FC03A1" w14:paraId="3794EDE1" w14:textId="77777777" w:rsidTr="00F837FB">
        <w:tc>
          <w:tcPr>
            <w:tcW w:w="9016" w:type="dxa"/>
            <w:shd w:val="clear" w:color="auto" w:fill="FBE4D5" w:themeFill="accent2" w:themeFillTint="33"/>
          </w:tcPr>
          <w:p w14:paraId="741181F8" w14:textId="5EA0226E" w:rsidR="00050BAC" w:rsidRPr="00700748" w:rsidRDefault="00050BAC" w:rsidP="00171E8F">
            <w:pPr>
              <w:rPr>
                <w:rFonts w:cs="Arial"/>
                <w:b/>
                <w:szCs w:val="24"/>
              </w:rPr>
            </w:pPr>
            <w:r>
              <w:rPr>
                <w:rFonts w:cs="Arial"/>
                <w:b/>
                <w:szCs w:val="24"/>
              </w:rPr>
              <w:lastRenderedPageBreak/>
              <w:t>4</w:t>
            </w:r>
            <w:r w:rsidRPr="00700748">
              <w:rPr>
                <w:rFonts w:cs="Arial"/>
                <w:b/>
                <w:szCs w:val="24"/>
              </w:rPr>
              <w:t xml:space="preserve">.2 How will your strategic approach in this area </w:t>
            </w:r>
            <w:r>
              <w:rPr>
                <w:rFonts w:cs="Arial"/>
                <w:b/>
                <w:szCs w:val="24"/>
              </w:rPr>
              <w:t>align with</w:t>
            </w:r>
            <w:r w:rsidRPr="00700748">
              <w:rPr>
                <w:rFonts w:cs="Arial"/>
                <w:b/>
                <w:szCs w:val="24"/>
              </w:rPr>
              <w:t xml:space="preserve"> HEFCW’s </w:t>
            </w:r>
            <w:hyperlink r:id="rId17" w:history="1">
              <w:r w:rsidRPr="00700748">
                <w:rPr>
                  <w:rStyle w:val="Hyperlink"/>
                  <w:rFonts w:cs="Arial"/>
                  <w:b/>
                  <w:szCs w:val="24"/>
                </w:rPr>
                <w:t>Research and Innovation: the Vision for Wales</w:t>
              </w:r>
            </w:hyperlink>
            <w:r w:rsidRPr="00700748">
              <w:rPr>
                <w:rFonts w:cs="Arial"/>
                <w:b/>
                <w:szCs w:val="24"/>
              </w:rPr>
              <w:t>? Select the pillars supported:</w:t>
            </w:r>
          </w:p>
          <w:p w14:paraId="5EB3ECEB" w14:textId="77777777" w:rsidR="00050BAC" w:rsidRPr="00FC03A1" w:rsidRDefault="00050BAC" w:rsidP="00171E8F">
            <w:pPr>
              <w:rPr>
                <w:rFonts w:cs="Arial"/>
                <w:szCs w:val="24"/>
              </w:rPr>
            </w:pPr>
          </w:p>
        </w:tc>
      </w:tr>
      <w:tr w:rsidR="00050BAC" w14:paraId="447F15CF" w14:textId="77777777" w:rsidTr="00171E8F">
        <w:tc>
          <w:tcPr>
            <w:tcW w:w="9016" w:type="dxa"/>
            <w:shd w:val="clear" w:color="auto" w:fill="FFFFFF" w:themeFill="background1"/>
          </w:tcPr>
          <w:p w14:paraId="6776A9E7" w14:textId="0EF33539" w:rsidR="00050BAC" w:rsidRPr="00700748" w:rsidRDefault="00846773" w:rsidP="00171E8F">
            <w:pPr>
              <w:shd w:val="clear" w:color="auto" w:fill="FFFFFF" w:themeFill="background1"/>
              <w:rPr>
                <w:rFonts w:cs="Arial"/>
                <w:szCs w:val="24"/>
              </w:rPr>
            </w:pPr>
            <w:r>
              <w:rPr>
                <w:rFonts w:cs="Arial"/>
                <w:szCs w:val="24"/>
              </w:rPr>
              <w:sym w:font="Wingdings 2" w:char="F053"/>
            </w:r>
            <w:r>
              <w:rPr>
                <w:rFonts w:cs="Arial"/>
                <w:szCs w:val="24"/>
              </w:rPr>
              <w:t xml:space="preserve"> </w:t>
            </w:r>
            <w:r w:rsidR="00050BAC" w:rsidRPr="00700748">
              <w:rPr>
                <w:rFonts w:cs="Arial"/>
                <w:szCs w:val="24"/>
              </w:rPr>
              <w:t>Excellence</w:t>
            </w:r>
          </w:p>
          <w:p w14:paraId="4E60E29A" w14:textId="709BEE28" w:rsidR="00050BAC" w:rsidRPr="00700748" w:rsidRDefault="00846773" w:rsidP="00171E8F">
            <w:pPr>
              <w:shd w:val="clear" w:color="auto" w:fill="FFFFFF" w:themeFill="background1"/>
              <w:rPr>
                <w:rFonts w:cs="Arial"/>
                <w:szCs w:val="24"/>
              </w:rPr>
            </w:pPr>
            <w:r>
              <w:rPr>
                <w:rFonts w:cs="Arial"/>
                <w:szCs w:val="24"/>
              </w:rPr>
              <w:sym w:font="Wingdings 2" w:char="F053"/>
            </w:r>
            <w:r>
              <w:rPr>
                <w:rFonts w:cs="Arial"/>
                <w:szCs w:val="24"/>
              </w:rPr>
              <w:t xml:space="preserve"> </w:t>
            </w:r>
            <w:r w:rsidR="00050BAC" w:rsidRPr="00700748">
              <w:rPr>
                <w:rFonts w:cs="Arial"/>
                <w:szCs w:val="24"/>
              </w:rPr>
              <w:t>Place</w:t>
            </w:r>
          </w:p>
          <w:p w14:paraId="75E2060F" w14:textId="261B25E9" w:rsidR="00050BAC" w:rsidRPr="00700748" w:rsidRDefault="00846773" w:rsidP="00171E8F">
            <w:pPr>
              <w:shd w:val="clear" w:color="auto" w:fill="FFFFFF" w:themeFill="background1"/>
              <w:rPr>
                <w:rFonts w:cs="Arial"/>
                <w:szCs w:val="24"/>
              </w:rPr>
            </w:pPr>
            <w:r>
              <w:rPr>
                <w:rFonts w:cs="Arial"/>
                <w:szCs w:val="24"/>
              </w:rPr>
              <w:sym w:font="Wingdings 2" w:char="F053"/>
            </w:r>
            <w:r w:rsidR="004D07CF">
              <w:rPr>
                <w:rFonts w:cs="Arial"/>
                <w:szCs w:val="24"/>
              </w:rPr>
              <w:t xml:space="preserve"> </w:t>
            </w:r>
            <w:r w:rsidR="00050BAC" w:rsidRPr="00700748">
              <w:rPr>
                <w:rFonts w:cs="Arial"/>
                <w:szCs w:val="24"/>
              </w:rPr>
              <w:t>Innovation</w:t>
            </w:r>
          </w:p>
          <w:p w14:paraId="7B0F5EAA" w14:textId="1C42589C" w:rsidR="00050BAC" w:rsidRDefault="004D07CF" w:rsidP="00171E8F">
            <w:pPr>
              <w:shd w:val="clear" w:color="auto" w:fill="FFFFFF" w:themeFill="background1"/>
              <w:rPr>
                <w:rFonts w:cs="Arial"/>
                <w:szCs w:val="24"/>
              </w:rPr>
            </w:pPr>
            <w:r>
              <w:rPr>
                <w:rFonts w:cs="Arial"/>
                <w:szCs w:val="24"/>
              </w:rPr>
              <w:sym w:font="Wingdings 2" w:char="F053"/>
            </w:r>
            <w:r>
              <w:rPr>
                <w:rFonts w:cs="Arial"/>
                <w:szCs w:val="24"/>
              </w:rPr>
              <w:t xml:space="preserve"> </w:t>
            </w:r>
            <w:r w:rsidR="00050BAC" w:rsidRPr="00700748">
              <w:rPr>
                <w:rFonts w:cs="Arial"/>
                <w:szCs w:val="24"/>
              </w:rPr>
              <w:t xml:space="preserve">Collaboration  </w:t>
            </w:r>
          </w:p>
          <w:p w14:paraId="5F4C078D" w14:textId="3972AF09" w:rsidR="001E0604" w:rsidRDefault="001E0604" w:rsidP="00171E8F">
            <w:pPr>
              <w:shd w:val="clear" w:color="auto" w:fill="FFFFFF" w:themeFill="background1"/>
              <w:rPr>
                <w:rFonts w:cs="Arial"/>
                <w:szCs w:val="24"/>
              </w:rPr>
            </w:pPr>
          </w:p>
          <w:p w14:paraId="1E5D2032" w14:textId="621007E5" w:rsidR="00014C90" w:rsidRDefault="001E0604" w:rsidP="001E0604">
            <w:pPr>
              <w:shd w:val="clear" w:color="auto" w:fill="FFFFFF" w:themeFill="background1"/>
              <w:jc w:val="both"/>
              <w:rPr>
                <w:rFonts w:asciiTheme="minorHAnsi" w:hAnsiTheme="minorHAnsi" w:cstheme="minorHAnsi"/>
                <w:sz w:val="22"/>
              </w:rPr>
            </w:pPr>
            <w:r w:rsidRPr="009635DF">
              <w:rPr>
                <w:rFonts w:asciiTheme="minorHAnsi" w:hAnsiTheme="minorHAnsi" w:cstheme="minorHAnsi"/>
                <w:sz w:val="22"/>
              </w:rPr>
              <w:t>For this section</w:t>
            </w:r>
            <w:r w:rsidR="004D07CF">
              <w:rPr>
                <w:rFonts w:asciiTheme="minorHAnsi" w:hAnsiTheme="minorHAnsi" w:cstheme="minorHAnsi"/>
                <w:sz w:val="22"/>
              </w:rPr>
              <w:t xml:space="preserve"> we believe </w:t>
            </w:r>
            <w:r w:rsidRPr="009635DF">
              <w:rPr>
                <w:rFonts w:asciiTheme="minorHAnsi" w:hAnsiTheme="minorHAnsi" w:cstheme="minorHAnsi"/>
                <w:sz w:val="22"/>
              </w:rPr>
              <w:t>all four pillars apply</w:t>
            </w:r>
            <w:r>
              <w:rPr>
                <w:rFonts w:asciiTheme="minorHAnsi" w:hAnsiTheme="minorHAnsi" w:cstheme="minorHAnsi"/>
                <w:sz w:val="22"/>
              </w:rPr>
              <w:t>.</w:t>
            </w:r>
            <w:r w:rsidRPr="009635DF">
              <w:rPr>
                <w:rFonts w:asciiTheme="minorHAnsi" w:hAnsiTheme="minorHAnsi" w:cstheme="minorHAnsi"/>
                <w:sz w:val="22"/>
              </w:rPr>
              <w:t xml:space="preserve"> </w:t>
            </w:r>
            <w:r w:rsidR="004D07CF">
              <w:rPr>
                <w:rFonts w:asciiTheme="minorHAnsi" w:hAnsiTheme="minorHAnsi" w:cstheme="minorHAnsi"/>
                <w:sz w:val="22"/>
              </w:rPr>
              <w:t>Excellence in this contex</w:t>
            </w:r>
            <w:r w:rsidR="00174965">
              <w:rPr>
                <w:rFonts w:asciiTheme="minorHAnsi" w:hAnsiTheme="minorHAnsi" w:cstheme="minorHAnsi"/>
                <w:sz w:val="22"/>
              </w:rPr>
              <w:t>t not only applies to Research Excellence</w:t>
            </w:r>
            <w:r w:rsidR="00420A07">
              <w:rPr>
                <w:rFonts w:asciiTheme="minorHAnsi" w:hAnsiTheme="minorHAnsi" w:cstheme="minorHAnsi"/>
                <w:sz w:val="22"/>
              </w:rPr>
              <w:t xml:space="preserve"> </w:t>
            </w:r>
            <w:r w:rsidR="00174965">
              <w:rPr>
                <w:rFonts w:asciiTheme="minorHAnsi" w:hAnsiTheme="minorHAnsi" w:cstheme="minorHAnsi"/>
                <w:sz w:val="22"/>
              </w:rPr>
              <w:t>(which is</w:t>
            </w:r>
            <w:r w:rsidR="0077030A">
              <w:rPr>
                <w:rFonts w:asciiTheme="minorHAnsi" w:hAnsiTheme="minorHAnsi" w:cstheme="minorHAnsi"/>
                <w:sz w:val="22"/>
              </w:rPr>
              <w:t xml:space="preserve"> </w:t>
            </w:r>
            <w:r w:rsidR="00AB4481">
              <w:rPr>
                <w:rFonts w:asciiTheme="minorHAnsi" w:hAnsiTheme="minorHAnsi" w:cstheme="minorHAnsi"/>
                <w:sz w:val="22"/>
              </w:rPr>
              <w:t xml:space="preserve">particularly </w:t>
            </w:r>
            <w:r w:rsidR="00142EBD">
              <w:rPr>
                <w:rFonts w:asciiTheme="minorHAnsi" w:hAnsiTheme="minorHAnsi" w:cstheme="minorHAnsi"/>
                <w:sz w:val="22"/>
              </w:rPr>
              <w:t>relevant</w:t>
            </w:r>
            <w:r w:rsidR="00AB4481">
              <w:rPr>
                <w:rFonts w:asciiTheme="minorHAnsi" w:hAnsiTheme="minorHAnsi" w:cstheme="minorHAnsi"/>
                <w:sz w:val="22"/>
              </w:rPr>
              <w:t xml:space="preserve"> </w:t>
            </w:r>
            <w:r w:rsidR="0077030A">
              <w:rPr>
                <w:rFonts w:asciiTheme="minorHAnsi" w:hAnsiTheme="minorHAnsi" w:cstheme="minorHAnsi"/>
                <w:sz w:val="22"/>
              </w:rPr>
              <w:t xml:space="preserve">for </w:t>
            </w:r>
            <w:r w:rsidR="00AB4481">
              <w:rPr>
                <w:rFonts w:asciiTheme="minorHAnsi" w:hAnsiTheme="minorHAnsi" w:cstheme="minorHAnsi"/>
                <w:sz w:val="22"/>
              </w:rPr>
              <w:t>aim</w:t>
            </w:r>
            <w:r w:rsidR="0077030A">
              <w:rPr>
                <w:rFonts w:asciiTheme="minorHAnsi" w:hAnsiTheme="minorHAnsi" w:cstheme="minorHAnsi"/>
                <w:sz w:val="22"/>
              </w:rPr>
              <w:t xml:space="preserve"> 10)</w:t>
            </w:r>
            <w:r w:rsidR="00174965">
              <w:rPr>
                <w:rFonts w:asciiTheme="minorHAnsi" w:hAnsiTheme="minorHAnsi" w:cstheme="minorHAnsi"/>
                <w:sz w:val="22"/>
              </w:rPr>
              <w:t xml:space="preserve"> </w:t>
            </w:r>
            <w:r w:rsidR="00420A07">
              <w:rPr>
                <w:rFonts w:asciiTheme="minorHAnsi" w:hAnsiTheme="minorHAnsi" w:cstheme="minorHAnsi"/>
                <w:sz w:val="22"/>
              </w:rPr>
              <w:t xml:space="preserve">but also for </w:t>
            </w:r>
            <w:r w:rsidR="00027418">
              <w:rPr>
                <w:rFonts w:asciiTheme="minorHAnsi" w:hAnsiTheme="minorHAnsi" w:cstheme="minorHAnsi"/>
                <w:sz w:val="22"/>
              </w:rPr>
              <w:t>t</w:t>
            </w:r>
            <w:r w:rsidR="00420A07">
              <w:rPr>
                <w:rFonts w:asciiTheme="minorHAnsi" w:hAnsiTheme="minorHAnsi" w:cstheme="minorHAnsi"/>
                <w:sz w:val="22"/>
              </w:rPr>
              <w:t xml:space="preserve">eaching excellence which </w:t>
            </w:r>
            <w:r w:rsidR="00002B45">
              <w:rPr>
                <w:rFonts w:asciiTheme="minorHAnsi" w:hAnsiTheme="minorHAnsi" w:cstheme="minorHAnsi"/>
                <w:sz w:val="22"/>
              </w:rPr>
              <w:t xml:space="preserve">is recognised </w:t>
            </w:r>
            <w:r w:rsidR="00014C90">
              <w:rPr>
                <w:rFonts w:asciiTheme="minorHAnsi" w:hAnsiTheme="minorHAnsi" w:cstheme="minorHAnsi"/>
                <w:sz w:val="22"/>
              </w:rPr>
              <w:t xml:space="preserve">by the institutions </w:t>
            </w:r>
            <w:r w:rsidR="00002B45">
              <w:rPr>
                <w:rFonts w:asciiTheme="minorHAnsi" w:hAnsiTheme="minorHAnsi" w:cstheme="minorHAnsi"/>
                <w:sz w:val="22"/>
              </w:rPr>
              <w:t xml:space="preserve">TEF Gold status. </w:t>
            </w:r>
            <w:r w:rsidR="00420A07">
              <w:rPr>
                <w:rFonts w:asciiTheme="minorHAnsi" w:hAnsiTheme="minorHAnsi" w:cstheme="minorHAnsi"/>
                <w:sz w:val="22"/>
              </w:rPr>
              <w:t xml:space="preserve"> </w:t>
            </w:r>
          </w:p>
          <w:p w14:paraId="6B67D0C1" w14:textId="77777777" w:rsidR="00014C90" w:rsidRDefault="00014C90" w:rsidP="001E0604">
            <w:pPr>
              <w:shd w:val="clear" w:color="auto" w:fill="FFFFFF" w:themeFill="background1"/>
              <w:jc w:val="both"/>
              <w:rPr>
                <w:rFonts w:asciiTheme="minorHAnsi" w:hAnsiTheme="minorHAnsi" w:cs="Arial"/>
                <w:sz w:val="22"/>
              </w:rPr>
            </w:pPr>
          </w:p>
          <w:p w14:paraId="5F3E320B" w14:textId="251A51F2" w:rsidR="001E0604" w:rsidRPr="00A15C15" w:rsidRDefault="001E0604" w:rsidP="001E0604">
            <w:pPr>
              <w:shd w:val="clear" w:color="auto" w:fill="FFFFFF" w:themeFill="background1"/>
              <w:jc w:val="both"/>
              <w:rPr>
                <w:rFonts w:asciiTheme="minorHAnsi" w:hAnsiTheme="minorHAnsi" w:cstheme="minorHAnsi"/>
                <w:sz w:val="22"/>
              </w:rPr>
            </w:pPr>
            <w:r w:rsidRPr="00172908">
              <w:rPr>
                <w:rFonts w:asciiTheme="minorHAnsi" w:hAnsiTheme="minorHAnsi" w:cs="Arial"/>
                <w:sz w:val="22"/>
              </w:rPr>
              <w:t xml:space="preserve">One of the key focus for our RWIF strategy is </w:t>
            </w:r>
            <w:r>
              <w:rPr>
                <w:rFonts w:asciiTheme="minorHAnsi" w:hAnsiTheme="minorHAnsi" w:cs="Arial"/>
                <w:sz w:val="22"/>
              </w:rPr>
              <w:t xml:space="preserve">an emphasis on </w:t>
            </w:r>
            <w:r w:rsidRPr="00172908">
              <w:rPr>
                <w:rFonts w:asciiTheme="minorHAnsi" w:hAnsiTheme="minorHAnsi" w:cs="Arial"/>
                <w:sz w:val="22"/>
              </w:rPr>
              <w:t xml:space="preserve">place. We have </w:t>
            </w:r>
            <w:r>
              <w:rPr>
                <w:rFonts w:asciiTheme="minorHAnsi" w:hAnsiTheme="minorHAnsi" w:cs="Arial"/>
                <w:sz w:val="22"/>
              </w:rPr>
              <w:t xml:space="preserve">adopted </w:t>
            </w:r>
            <w:r w:rsidRPr="00172908">
              <w:rPr>
                <w:rFonts w:asciiTheme="minorHAnsi" w:hAnsiTheme="minorHAnsi" w:cs="Arial"/>
                <w:sz w:val="22"/>
              </w:rPr>
              <w:t xml:space="preserve">the EPIC matrix </w:t>
            </w:r>
            <w:r>
              <w:rPr>
                <w:rFonts w:asciiTheme="minorHAnsi" w:hAnsiTheme="minorHAnsi" w:cs="Arial"/>
                <w:sz w:val="22"/>
              </w:rPr>
              <w:t>as the assessment tool to assess whether an activity can be considered as contributing to a place-based innovation approach. To successfully do that a</w:t>
            </w:r>
            <w:r w:rsidRPr="00172908">
              <w:rPr>
                <w:rFonts w:asciiTheme="minorHAnsi" w:hAnsiTheme="minorHAnsi" w:cs="Arial"/>
                <w:sz w:val="22"/>
              </w:rPr>
              <w:t xml:space="preserve">ll four pillars need to map </w:t>
            </w:r>
            <w:r>
              <w:rPr>
                <w:rFonts w:asciiTheme="minorHAnsi" w:hAnsiTheme="minorHAnsi" w:cs="Arial"/>
                <w:sz w:val="22"/>
              </w:rPr>
              <w:t xml:space="preserve">against in order </w:t>
            </w:r>
            <w:r w:rsidRPr="00172908">
              <w:rPr>
                <w:rFonts w:asciiTheme="minorHAnsi" w:hAnsiTheme="minorHAnsi" w:cs="Arial"/>
                <w:sz w:val="22"/>
              </w:rPr>
              <w:t>to reach th</w:t>
            </w:r>
            <w:r>
              <w:rPr>
                <w:rFonts w:asciiTheme="minorHAnsi" w:hAnsiTheme="minorHAnsi" w:cs="Arial"/>
                <w:sz w:val="22"/>
              </w:rPr>
              <w:t>e</w:t>
            </w:r>
            <w:r w:rsidRPr="00172908">
              <w:rPr>
                <w:rFonts w:asciiTheme="minorHAnsi" w:hAnsiTheme="minorHAnsi" w:cs="Arial"/>
                <w:sz w:val="22"/>
              </w:rPr>
              <w:t xml:space="preserve"> threshold and </w:t>
            </w:r>
            <w:r>
              <w:rPr>
                <w:rFonts w:asciiTheme="minorHAnsi" w:hAnsiTheme="minorHAnsi" w:cs="Arial"/>
                <w:sz w:val="22"/>
              </w:rPr>
              <w:t xml:space="preserve">be </w:t>
            </w:r>
            <w:r w:rsidRPr="00172908">
              <w:rPr>
                <w:rFonts w:asciiTheme="minorHAnsi" w:hAnsiTheme="minorHAnsi" w:cs="Arial"/>
                <w:sz w:val="22"/>
              </w:rPr>
              <w:t xml:space="preserve">prioritised for inclusion </w:t>
            </w:r>
            <w:r>
              <w:rPr>
                <w:rFonts w:asciiTheme="minorHAnsi" w:hAnsiTheme="minorHAnsi" w:cs="Arial"/>
                <w:sz w:val="22"/>
              </w:rPr>
              <w:t xml:space="preserve">in </w:t>
            </w:r>
            <w:r w:rsidRPr="00172908">
              <w:rPr>
                <w:rFonts w:asciiTheme="minorHAnsi" w:hAnsiTheme="minorHAnsi" w:cs="Arial"/>
                <w:sz w:val="22"/>
              </w:rPr>
              <w:t>this strategy.</w:t>
            </w:r>
          </w:p>
          <w:p w14:paraId="17AF8B48" w14:textId="77777777" w:rsidR="00050BAC" w:rsidRDefault="00050BAC" w:rsidP="00171E8F">
            <w:pPr>
              <w:shd w:val="clear" w:color="auto" w:fill="FFFFFF" w:themeFill="background1"/>
              <w:rPr>
                <w:rFonts w:cs="Arial"/>
                <w:szCs w:val="24"/>
              </w:rPr>
            </w:pPr>
          </w:p>
        </w:tc>
      </w:tr>
      <w:tr w:rsidR="00050BAC" w14:paraId="07B5FEE6" w14:textId="77777777" w:rsidTr="00F837FB">
        <w:tc>
          <w:tcPr>
            <w:tcW w:w="9016" w:type="dxa"/>
            <w:shd w:val="clear" w:color="auto" w:fill="FBE4D5" w:themeFill="accent2" w:themeFillTint="33"/>
          </w:tcPr>
          <w:p w14:paraId="5A747912" w14:textId="0EAEFD02" w:rsidR="00050BAC" w:rsidRPr="00700748" w:rsidRDefault="00050BAC" w:rsidP="00171E8F">
            <w:pPr>
              <w:rPr>
                <w:rFonts w:cs="Arial"/>
                <w:b/>
                <w:szCs w:val="24"/>
              </w:rPr>
            </w:pPr>
            <w:r>
              <w:rPr>
                <w:rFonts w:cs="Arial"/>
                <w:b/>
                <w:szCs w:val="24"/>
              </w:rPr>
              <w:t>4</w:t>
            </w:r>
            <w:r w:rsidRPr="00700748">
              <w:rPr>
                <w:rFonts w:cs="Arial"/>
                <w:b/>
                <w:szCs w:val="24"/>
              </w:rPr>
              <w:t xml:space="preserve">.3 How do your strategic ambitions for </w:t>
            </w:r>
            <w:r>
              <w:rPr>
                <w:rFonts w:cs="Arial"/>
                <w:b/>
                <w:szCs w:val="24"/>
              </w:rPr>
              <w:t xml:space="preserve">new business growth and </w:t>
            </w:r>
            <w:proofErr w:type="gramStart"/>
            <w:r>
              <w:rPr>
                <w:rFonts w:cs="Arial"/>
                <w:b/>
                <w:szCs w:val="24"/>
              </w:rPr>
              <w:t xml:space="preserve">skills  </w:t>
            </w:r>
            <w:r w:rsidRPr="00700748">
              <w:rPr>
                <w:rFonts w:cs="Arial"/>
                <w:b/>
                <w:szCs w:val="24"/>
              </w:rPr>
              <w:t>support</w:t>
            </w:r>
            <w:proofErr w:type="gramEnd"/>
            <w:r w:rsidRPr="00700748">
              <w:rPr>
                <w:rFonts w:cs="Arial"/>
                <w:b/>
                <w:szCs w:val="24"/>
              </w:rPr>
              <w:t xml:space="preserve"> the Vision’s goals, milestones and ambitions? </w:t>
            </w:r>
          </w:p>
          <w:p w14:paraId="41557D55" w14:textId="77777777" w:rsidR="00050BAC" w:rsidRDefault="00050BAC" w:rsidP="00171E8F">
            <w:pPr>
              <w:rPr>
                <w:rFonts w:cs="Arial"/>
                <w:szCs w:val="24"/>
              </w:rPr>
            </w:pPr>
          </w:p>
        </w:tc>
      </w:tr>
      <w:tr w:rsidR="00050BAC" w14:paraId="468D52FE" w14:textId="77777777" w:rsidTr="00171E8F">
        <w:tc>
          <w:tcPr>
            <w:tcW w:w="9016" w:type="dxa"/>
          </w:tcPr>
          <w:p w14:paraId="6C0068F0" w14:textId="6A2CF437" w:rsidR="00050BAC" w:rsidRPr="00CC2303" w:rsidRDefault="00CC2303" w:rsidP="00171E8F">
            <w:pPr>
              <w:rPr>
                <w:rFonts w:cs="Arial"/>
                <w:szCs w:val="24"/>
              </w:rPr>
            </w:pPr>
            <w:r w:rsidRPr="00CC2303">
              <w:rPr>
                <w:rFonts w:cs="Arial"/>
                <w:sz w:val="20"/>
                <w:szCs w:val="24"/>
              </w:rPr>
              <w:t>[Max 250 words]</w:t>
            </w:r>
          </w:p>
          <w:p w14:paraId="66C69F8B" w14:textId="77777777" w:rsidR="00050BAC" w:rsidRDefault="00050BAC" w:rsidP="00171E8F">
            <w:pPr>
              <w:rPr>
                <w:rFonts w:cs="Arial"/>
                <w:szCs w:val="24"/>
              </w:rPr>
            </w:pPr>
          </w:p>
          <w:p w14:paraId="6CE3881C" w14:textId="1C0BCADD" w:rsidR="00050BAC" w:rsidRPr="00B17B84" w:rsidRDefault="002A520C" w:rsidP="00B401AC">
            <w:pPr>
              <w:jc w:val="both"/>
              <w:rPr>
                <w:rFonts w:asciiTheme="minorHAnsi" w:hAnsiTheme="minorHAnsi" w:cstheme="minorHAnsi"/>
                <w:sz w:val="22"/>
              </w:rPr>
            </w:pPr>
            <w:r w:rsidRPr="00B17B84">
              <w:rPr>
                <w:rFonts w:asciiTheme="minorHAnsi" w:hAnsiTheme="minorHAnsi" w:cstheme="minorHAnsi"/>
                <w:sz w:val="22"/>
              </w:rPr>
              <w:t xml:space="preserve">The Vision </w:t>
            </w:r>
            <w:r w:rsidR="00371C3C" w:rsidRPr="00B17B84">
              <w:rPr>
                <w:rFonts w:asciiTheme="minorHAnsi" w:hAnsiTheme="minorHAnsi" w:cstheme="minorHAnsi"/>
                <w:sz w:val="22"/>
              </w:rPr>
              <w:t>flags th</w:t>
            </w:r>
            <w:r w:rsidR="00590B2F" w:rsidRPr="00B17B84">
              <w:rPr>
                <w:rFonts w:asciiTheme="minorHAnsi" w:hAnsiTheme="minorHAnsi" w:cstheme="minorHAnsi"/>
                <w:sz w:val="22"/>
              </w:rPr>
              <w:t xml:space="preserve">e role innovation, enterprise, </w:t>
            </w:r>
            <w:r w:rsidR="00D13C07" w:rsidRPr="00B17B84">
              <w:rPr>
                <w:rFonts w:asciiTheme="minorHAnsi" w:hAnsiTheme="minorHAnsi" w:cstheme="minorHAnsi"/>
                <w:sz w:val="22"/>
              </w:rPr>
              <w:t>entrepreneurship</w:t>
            </w:r>
            <w:r w:rsidR="00590B2F" w:rsidRPr="00B17B84">
              <w:rPr>
                <w:rFonts w:asciiTheme="minorHAnsi" w:hAnsiTheme="minorHAnsi" w:cstheme="minorHAnsi"/>
                <w:sz w:val="22"/>
              </w:rPr>
              <w:t xml:space="preserve"> and skills development </w:t>
            </w:r>
            <w:r w:rsidR="00C82819" w:rsidRPr="00B17B84">
              <w:rPr>
                <w:rFonts w:asciiTheme="minorHAnsi" w:hAnsiTheme="minorHAnsi" w:cstheme="minorHAnsi"/>
                <w:sz w:val="22"/>
              </w:rPr>
              <w:t xml:space="preserve">has in transforming Wales’ </w:t>
            </w:r>
            <w:r w:rsidR="00F42C9D" w:rsidRPr="00B17B84">
              <w:rPr>
                <w:rFonts w:asciiTheme="minorHAnsi" w:hAnsiTheme="minorHAnsi" w:cstheme="minorHAnsi"/>
                <w:sz w:val="22"/>
              </w:rPr>
              <w:t xml:space="preserve">productivity. </w:t>
            </w:r>
            <w:r w:rsidR="00BD69B3">
              <w:rPr>
                <w:rFonts w:asciiTheme="minorHAnsi" w:hAnsiTheme="minorHAnsi" w:cstheme="minorHAnsi"/>
                <w:sz w:val="22"/>
              </w:rPr>
              <w:t xml:space="preserve">We share the ambition for Wales to be recognised as leader in </w:t>
            </w:r>
            <w:r w:rsidR="00C1589E">
              <w:rPr>
                <w:rFonts w:asciiTheme="minorHAnsi" w:hAnsiTheme="minorHAnsi" w:cstheme="minorHAnsi"/>
                <w:sz w:val="22"/>
              </w:rPr>
              <w:t xml:space="preserve">innovation, enterprise </w:t>
            </w:r>
            <w:r w:rsidR="00396164">
              <w:rPr>
                <w:rFonts w:asciiTheme="minorHAnsi" w:hAnsiTheme="minorHAnsi" w:cstheme="minorHAnsi"/>
                <w:sz w:val="22"/>
              </w:rPr>
              <w:t>and</w:t>
            </w:r>
            <w:r w:rsidR="00C1589E">
              <w:rPr>
                <w:rFonts w:asciiTheme="minorHAnsi" w:hAnsiTheme="minorHAnsi" w:cstheme="minorHAnsi"/>
                <w:sz w:val="22"/>
              </w:rPr>
              <w:t xml:space="preserve"> entrepreneurship and </w:t>
            </w:r>
            <w:r w:rsidR="00396164">
              <w:rPr>
                <w:rFonts w:asciiTheme="minorHAnsi" w:hAnsiTheme="minorHAnsi" w:cstheme="minorHAnsi"/>
                <w:sz w:val="22"/>
              </w:rPr>
              <w:t>skills</w:t>
            </w:r>
            <w:r w:rsidR="00C1589E">
              <w:rPr>
                <w:rFonts w:asciiTheme="minorHAnsi" w:hAnsiTheme="minorHAnsi" w:cstheme="minorHAnsi"/>
                <w:sz w:val="22"/>
              </w:rPr>
              <w:t xml:space="preserve"> development</w:t>
            </w:r>
            <w:r w:rsidR="004863D2">
              <w:rPr>
                <w:rFonts w:asciiTheme="minorHAnsi" w:hAnsiTheme="minorHAnsi" w:cstheme="minorHAnsi"/>
                <w:sz w:val="22"/>
              </w:rPr>
              <w:t xml:space="preserve">. </w:t>
            </w:r>
            <w:r w:rsidR="007526B1">
              <w:rPr>
                <w:rFonts w:asciiTheme="minorHAnsi" w:hAnsiTheme="minorHAnsi" w:cstheme="minorHAnsi"/>
                <w:sz w:val="22"/>
              </w:rPr>
              <w:t xml:space="preserve">Aligning this </w:t>
            </w:r>
            <w:r w:rsidR="00AB3A98">
              <w:rPr>
                <w:rFonts w:asciiTheme="minorHAnsi" w:hAnsiTheme="minorHAnsi" w:cstheme="minorHAnsi"/>
                <w:sz w:val="22"/>
              </w:rPr>
              <w:t xml:space="preserve">with a </w:t>
            </w:r>
            <w:r w:rsidR="0030524D">
              <w:rPr>
                <w:rFonts w:asciiTheme="minorHAnsi" w:hAnsiTheme="minorHAnsi" w:cstheme="minorHAnsi"/>
                <w:sz w:val="22"/>
              </w:rPr>
              <w:t xml:space="preserve">deep understand of place means we can develop areas of distinctive strength </w:t>
            </w:r>
            <w:r w:rsidR="004D222E">
              <w:rPr>
                <w:rFonts w:asciiTheme="minorHAnsi" w:hAnsiTheme="minorHAnsi" w:cstheme="minorHAnsi"/>
                <w:sz w:val="22"/>
              </w:rPr>
              <w:t xml:space="preserve">and </w:t>
            </w:r>
            <w:r w:rsidR="00AA785E">
              <w:rPr>
                <w:rFonts w:asciiTheme="minorHAnsi" w:hAnsiTheme="minorHAnsi" w:cstheme="minorHAnsi"/>
                <w:sz w:val="22"/>
              </w:rPr>
              <w:t>expertise</w:t>
            </w:r>
            <w:r w:rsidR="0067093D">
              <w:rPr>
                <w:rFonts w:asciiTheme="minorHAnsi" w:hAnsiTheme="minorHAnsi" w:cstheme="minorHAnsi"/>
                <w:sz w:val="22"/>
              </w:rPr>
              <w:t xml:space="preserve"> whi</w:t>
            </w:r>
            <w:r w:rsidR="008A50EC">
              <w:rPr>
                <w:rFonts w:asciiTheme="minorHAnsi" w:hAnsiTheme="minorHAnsi" w:cstheme="minorHAnsi"/>
                <w:sz w:val="22"/>
              </w:rPr>
              <w:t>lst</w:t>
            </w:r>
            <w:r w:rsidR="0067093D">
              <w:rPr>
                <w:rFonts w:asciiTheme="minorHAnsi" w:hAnsiTheme="minorHAnsi" w:cstheme="minorHAnsi"/>
                <w:sz w:val="22"/>
              </w:rPr>
              <w:t xml:space="preserve"> anchor</w:t>
            </w:r>
            <w:r w:rsidR="00AA785E">
              <w:rPr>
                <w:rFonts w:asciiTheme="minorHAnsi" w:hAnsiTheme="minorHAnsi" w:cstheme="minorHAnsi"/>
                <w:sz w:val="22"/>
              </w:rPr>
              <w:t xml:space="preserve">ing </w:t>
            </w:r>
            <w:r w:rsidR="007526B1">
              <w:rPr>
                <w:rFonts w:asciiTheme="minorHAnsi" w:hAnsiTheme="minorHAnsi" w:cstheme="minorHAnsi"/>
                <w:sz w:val="22"/>
              </w:rPr>
              <w:t xml:space="preserve">related </w:t>
            </w:r>
            <w:r w:rsidR="00AA785E">
              <w:rPr>
                <w:rFonts w:asciiTheme="minorHAnsi" w:hAnsiTheme="minorHAnsi" w:cstheme="minorHAnsi"/>
                <w:sz w:val="22"/>
              </w:rPr>
              <w:t>skills development and new business starts in our home region.</w:t>
            </w:r>
            <w:r w:rsidR="007526B1">
              <w:rPr>
                <w:rFonts w:asciiTheme="minorHAnsi" w:hAnsiTheme="minorHAnsi" w:cstheme="minorHAnsi"/>
                <w:sz w:val="22"/>
              </w:rPr>
              <w:t xml:space="preserve"> The University </w:t>
            </w:r>
            <w:r w:rsidR="007526B1">
              <w:rPr>
                <w:rFonts w:asciiTheme="minorHAnsi" w:hAnsiTheme="minorHAnsi" w:cstheme="minorHAnsi"/>
                <w:sz w:val="22"/>
              </w:rPr>
              <w:lastRenderedPageBreak/>
              <w:t>seeks to place itself at the heart of interconnected innovation eco-system for the region</w:t>
            </w:r>
            <w:r w:rsidR="00142EBD">
              <w:rPr>
                <w:rFonts w:asciiTheme="minorHAnsi" w:hAnsiTheme="minorHAnsi" w:cstheme="minorHAnsi"/>
                <w:sz w:val="22"/>
              </w:rPr>
              <w:t>.</w:t>
            </w:r>
            <w:r w:rsidR="007526B1">
              <w:rPr>
                <w:rFonts w:asciiTheme="minorHAnsi" w:hAnsiTheme="minorHAnsi" w:cstheme="minorHAnsi"/>
                <w:sz w:val="22"/>
              </w:rPr>
              <w:t xml:space="preserve">  </w:t>
            </w:r>
            <w:r w:rsidR="00261AAC">
              <w:rPr>
                <w:rFonts w:asciiTheme="minorHAnsi" w:hAnsiTheme="minorHAnsi" w:cstheme="minorHAnsi"/>
                <w:sz w:val="22"/>
              </w:rPr>
              <w:t xml:space="preserve">The key themes and interventions planned seek to mitigate the barriers that inhibit exploitation of knowledge and knowhow, slow the adoption of new technology and </w:t>
            </w:r>
            <w:r w:rsidR="007C150A">
              <w:rPr>
                <w:rFonts w:asciiTheme="minorHAnsi" w:hAnsiTheme="minorHAnsi" w:cstheme="minorHAnsi"/>
                <w:sz w:val="22"/>
              </w:rPr>
              <w:t xml:space="preserve">instead </w:t>
            </w:r>
            <w:r w:rsidR="00261AAC">
              <w:rPr>
                <w:rFonts w:asciiTheme="minorHAnsi" w:hAnsiTheme="minorHAnsi" w:cstheme="minorHAnsi"/>
                <w:sz w:val="22"/>
              </w:rPr>
              <w:t>encourage innovation and enterprise. In terms of skill</w:t>
            </w:r>
            <w:r w:rsidR="007C150A">
              <w:rPr>
                <w:rFonts w:asciiTheme="minorHAnsi" w:hAnsiTheme="minorHAnsi" w:cstheme="minorHAnsi"/>
                <w:sz w:val="22"/>
              </w:rPr>
              <w:t>s</w:t>
            </w:r>
            <w:r w:rsidR="00261AAC">
              <w:rPr>
                <w:rFonts w:asciiTheme="minorHAnsi" w:hAnsiTheme="minorHAnsi" w:cstheme="minorHAnsi"/>
                <w:sz w:val="22"/>
              </w:rPr>
              <w:t xml:space="preserve"> this mean making our graduate</w:t>
            </w:r>
            <w:r w:rsidR="007C150A">
              <w:rPr>
                <w:rFonts w:asciiTheme="minorHAnsi" w:hAnsiTheme="minorHAnsi" w:cstheme="minorHAnsi"/>
                <w:sz w:val="22"/>
              </w:rPr>
              <w:t>s</w:t>
            </w:r>
            <w:r w:rsidR="00261AAC">
              <w:rPr>
                <w:rFonts w:asciiTheme="minorHAnsi" w:hAnsiTheme="minorHAnsi" w:cstheme="minorHAnsi"/>
                <w:sz w:val="22"/>
              </w:rPr>
              <w:t xml:space="preserve"> better prepared for the world of work and more open to the possibility of setting up a start-up. It also means working in close partnerships with our colleagues </w:t>
            </w:r>
            <w:r w:rsidR="007C150A">
              <w:rPr>
                <w:rFonts w:asciiTheme="minorHAnsi" w:hAnsiTheme="minorHAnsi" w:cstheme="minorHAnsi"/>
                <w:sz w:val="22"/>
              </w:rPr>
              <w:t xml:space="preserve">across North Wales </w:t>
            </w:r>
            <w:r w:rsidR="00261AAC">
              <w:rPr>
                <w:rFonts w:asciiTheme="minorHAnsi" w:hAnsiTheme="minorHAnsi" w:cstheme="minorHAnsi"/>
                <w:sz w:val="22"/>
              </w:rPr>
              <w:t>in FE</w:t>
            </w:r>
            <w:r w:rsidR="007C150A">
              <w:rPr>
                <w:rFonts w:asciiTheme="minorHAnsi" w:hAnsiTheme="minorHAnsi" w:cstheme="minorHAnsi"/>
                <w:sz w:val="22"/>
              </w:rPr>
              <w:t>/HE</w:t>
            </w:r>
            <w:r w:rsidR="00261AAC">
              <w:rPr>
                <w:rFonts w:asciiTheme="minorHAnsi" w:hAnsiTheme="minorHAnsi" w:cstheme="minorHAnsi"/>
                <w:sz w:val="22"/>
              </w:rPr>
              <w:t xml:space="preserve">, </w:t>
            </w:r>
            <w:r w:rsidR="007C150A">
              <w:rPr>
                <w:rFonts w:asciiTheme="minorHAnsi" w:hAnsiTheme="minorHAnsi" w:cstheme="minorHAnsi"/>
                <w:sz w:val="22"/>
              </w:rPr>
              <w:t xml:space="preserve">the </w:t>
            </w:r>
            <w:r w:rsidR="00261AAC">
              <w:rPr>
                <w:rFonts w:asciiTheme="minorHAnsi" w:hAnsiTheme="minorHAnsi" w:cstheme="minorHAnsi"/>
                <w:sz w:val="22"/>
              </w:rPr>
              <w:t>Welsh</w:t>
            </w:r>
            <w:r w:rsidR="007C150A">
              <w:rPr>
                <w:rFonts w:asciiTheme="minorHAnsi" w:hAnsiTheme="minorHAnsi" w:cstheme="minorHAnsi"/>
                <w:sz w:val="22"/>
              </w:rPr>
              <w:t xml:space="preserve"> and UK</w:t>
            </w:r>
            <w:r w:rsidR="00261AAC">
              <w:rPr>
                <w:rFonts w:asciiTheme="minorHAnsi" w:hAnsiTheme="minorHAnsi" w:cstheme="minorHAnsi"/>
                <w:sz w:val="22"/>
              </w:rPr>
              <w:t xml:space="preserve"> Government and </w:t>
            </w:r>
            <w:r w:rsidR="007C150A">
              <w:rPr>
                <w:rFonts w:asciiTheme="minorHAnsi" w:hAnsiTheme="minorHAnsi" w:cstheme="minorHAnsi"/>
                <w:sz w:val="22"/>
              </w:rPr>
              <w:t xml:space="preserve">local and national </w:t>
            </w:r>
            <w:r w:rsidR="00261AAC">
              <w:rPr>
                <w:rFonts w:asciiTheme="minorHAnsi" w:hAnsiTheme="minorHAnsi" w:cstheme="minorHAnsi"/>
                <w:sz w:val="22"/>
              </w:rPr>
              <w:t xml:space="preserve">employers to upskill and reskill those in employment and </w:t>
            </w:r>
            <w:r w:rsidR="007C150A">
              <w:rPr>
                <w:rFonts w:asciiTheme="minorHAnsi" w:hAnsiTheme="minorHAnsi" w:cstheme="minorHAnsi"/>
                <w:sz w:val="22"/>
              </w:rPr>
              <w:t xml:space="preserve">as well as </w:t>
            </w:r>
            <w:r w:rsidR="00261AAC">
              <w:rPr>
                <w:rFonts w:asciiTheme="minorHAnsi" w:hAnsiTheme="minorHAnsi" w:cstheme="minorHAnsi"/>
                <w:sz w:val="22"/>
              </w:rPr>
              <w:t xml:space="preserve">those unemployed. </w:t>
            </w:r>
            <w:r w:rsidR="007C150A">
              <w:rPr>
                <w:rFonts w:asciiTheme="minorHAnsi" w:hAnsiTheme="minorHAnsi" w:cstheme="minorHAnsi"/>
                <w:sz w:val="22"/>
              </w:rPr>
              <w:t>Our aim, in concert and collaboration of partners and stakeholders is to the make the region a more active proposition for investment and to develop a local eco-system that support the development of indigenous companies via new start-ups and diversification of activity in existing enterprises via entrance into, and progression up, new and established supply changes to enhance the regions resilience.</w:t>
            </w:r>
          </w:p>
          <w:p w14:paraId="551FF881" w14:textId="77777777" w:rsidR="00050BAC" w:rsidRDefault="00050BAC" w:rsidP="00171E8F">
            <w:pPr>
              <w:rPr>
                <w:rFonts w:cs="Arial"/>
                <w:szCs w:val="24"/>
              </w:rPr>
            </w:pPr>
          </w:p>
        </w:tc>
      </w:tr>
    </w:tbl>
    <w:p w14:paraId="4943DE17" w14:textId="77777777" w:rsidR="00FB7DB7" w:rsidRDefault="00FB7DB7"/>
    <w:tbl>
      <w:tblPr>
        <w:tblStyle w:val="TableGrid"/>
        <w:tblW w:w="0" w:type="auto"/>
        <w:tblLook w:val="04A0" w:firstRow="1" w:lastRow="0" w:firstColumn="1" w:lastColumn="0" w:noHBand="0" w:noVBand="1"/>
      </w:tblPr>
      <w:tblGrid>
        <w:gridCol w:w="9016"/>
      </w:tblGrid>
      <w:tr w:rsidR="00D14C6D" w:rsidRPr="00221372" w14:paraId="040E7634" w14:textId="77777777" w:rsidTr="00F837FB">
        <w:tc>
          <w:tcPr>
            <w:tcW w:w="9016" w:type="dxa"/>
            <w:shd w:val="clear" w:color="auto" w:fill="FBE4D5" w:themeFill="accent2" w:themeFillTint="33"/>
          </w:tcPr>
          <w:p w14:paraId="4BABFE7B" w14:textId="728CAB2C" w:rsidR="00D14C6D" w:rsidRPr="002A3473" w:rsidRDefault="00563308" w:rsidP="00D4595F">
            <w:pPr>
              <w:pStyle w:val="ListParagraph"/>
              <w:numPr>
                <w:ilvl w:val="0"/>
                <w:numId w:val="1"/>
              </w:numPr>
              <w:rPr>
                <w:rFonts w:cs="Arial"/>
                <w:b/>
                <w:szCs w:val="24"/>
              </w:rPr>
            </w:pPr>
            <w:r>
              <w:rPr>
                <w:rFonts w:cs="Arial"/>
                <w:b/>
                <w:szCs w:val="24"/>
              </w:rPr>
              <w:t xml:space="preserve">Civic Mission and </w:t>
            </w:r>
            <w:r w:rsidR="007710CE">
              <w:rPr>
                <w:rFonts w:cs="Arial"/>
                <w:b/>
                <w:szCs w:val="24"/>
              </w:rPr>
              <w:t>Public</w:t>
            </w:r>
            <w:r>
              <w:rPr>
                <w:rFonts w:cs="Arial"/>
                <w:b/>
                <w:szCs w:val="24"/>
              </w:rPr>
              <w:t xml:space="preserve"> Engagement</w:t>
            </w:r>
          </w:p>
          <w:p w14:paraId="204EA4A1" w14:textId="28D91D8E" w:rsidR="00563308" w:rsidRPr="00563308" w:rsidRDefault="00563308" w:rsidP="00563308">
            <w:pPr>
              <w:rPr>
                <w:rFonts w:cs="Arial"/>
                <w:szCs w:val="24"/>
              </w:rPr>
            </w:pPr>
          </w:p>
        </w:tc>
      </w:tr>
      <w:tr w:rsidR="009431E7" w:rsidRPr="00221372" w14:paraId="6F5672D6" w14:textId="77777777" w:rsidTr="007565E3">
        <w:tc>
          <w:tcPr>
            <w:tcW w:w="9016" w:type="dxa"/>
          </w:tcPr>
          <w:p w14:paraId="164E0464" w14:textId="77777777" w:rsidR="00DB18ED" w:rsidRPr="00050BAC" w:rsidRDefault="00DB18ED" w:rsidP="00DB18ED">
            <w:pPr>
              <w:rPr>
                <w:rFonts w:cs="Arial"/>
                <w:i/>
                <w:szCs w:val="24"/>
              </w:rPr>
            </w:pPr>
            <w:r w:rsidRPr="00050BAC">
              <w:rPr>
                <w:rFonts w:cs="Arial"/>
                <w:i/>
                <w:szCs w:val="24"/>
              </w:rPr>
              <w:t xml:space="preserve">Outline how RWIF will support continued or new activity across your communities. Place-based </w:t>
            </w:r>
            <w:r>
              <w:rPr>
                <w:rFonts w:cs="Arial"/>
                <w:i/>
                <w:szCs w:val="24"/>
              </w:rPr>
              <w:t>civic mission</w:t>
            </w:r>
            <w:r w:rsidRPr="00050BAC">
              <w:rPr>
                <w:rFonts w:cs="Arial"/>
                <w:i/>
                <w:szCs w:val="24"/>
              </w:rPr>
              <w:t xml:space="preserve"> is broad</w:t>
            </w:r>
            <w:r>
              <w:rPr>
                <w:rFonts w:cs="Arial"/>
                <w:i/>
                <w:szCs w:val="24"/>
              </w:rPr>
              <w:t>,</w:t>
            </w:r>
            <w:r w:rsidRPr="00050BAC">
              <w:rPr>
                <w:rFonts w:cs="Arial"/>
                <w:i/>
                <w:szCs w:val="24"/>
              </w:rPr>
              <w:t xml:space="preserve"> </w:t>
            </w:r>
            <w:r>
              <w:rPr>
                <w:rFonts w:cs="Arial"/>
                <w:i/>
                <w:szCs w:val="24"/>
              </w:rPr>
              <w:t xml:space="preserve">incorporating a vast range of </w:t>
            </w:r>
            <w:r w:rsidRPr="00050BAC">
              <w:rPr>
                <w:rFonts w:cs="Arial"/>
                <w:i/>
                <w:szCs w:val="24"/>
              </w:rPr>
              <w:t>activities includ</w:t>
            </w:r>
            <w:r>
              <w:rPr>
                <w:rFonts w:cs="Arial"/>
                <w:i/>
                <w:szCs w:val="24"/>
              </w:rPr>
              <w:t>ing</w:t>
            </w:r>
            <w:r w:rsidRPr="00050BAC">
              <w:rPr>
                <w:rFonts w:cs="Arial"/>
                <w:i/>
                <w:szCs w:val="24"/>
              </w:rPr>
              <w:t xml:space="preserve"> support within the community to meet the skills needs of industry, HE-FE partnerships in skills, innovation and engagement, public engagement through research, and meeting societal challenges. Support for the community within university premises for e.g. events, lectures etc, would also be a means of supporting civic mission. </w:t>
            </w:r>
            <w:r>
              <w:rPr>
                <w:rFonts w:cs="Arial"/>
                <w:i/>
                <w:szCs w:val="24"/>
              </w:rPr>
              <w:t xml:space="preserve">Further guidance on this section is available in </w:t>
            </w:r>
            <w:r w:rsidRPr="00170C80">
              <w:rPr>
                <w:rFonts w:cs="Arial"/>
                <w:i/>
                <w:szCs w:val="24"/>
              </w:rPr>
              <w:t>Circular W20/09HE.</w:t>
            </w:r>
          </w:p>
          <w:p w14:paraId="4A0B1B30" w14:textId="77777777" w:rsidR="00DB18ED" w:rsidRPr="00050BAC" w:rsidRDefault="00DB18ED" w:rsidP="00DB18ED">
            <w:pPr>
              <w:rPr>
                <w:rFonts w:cs="Arial"/>
                <w:sz w:val="20"/>
                <w:szCs w:val="24"/>
              </w:rPr>
            </w:pPr>
            <w:r w:rsidRPr="00050BAC">
              <w:rPr>
                <w:rFonts w:cs="Arial"/>
                <w:i/>
                <w:szCs w:val="24"/>
              </w:rPr>
              <w:t xml:space="preserve">Your response should be framed in terms of social and economic prosperity for Wales. </w:t>
            </w:r>
            <w:r w:rsidRPr="00050BAC">
              <w:rPr>
                <w:rFonts w:cs="Arial"/>
                <w:sz w:val="20"/>
                <w:szCs w:val="24"/>
              </w:rPr>
              <w:t>[1000 words max]</w:t>
            </w:r>
          </w:p>
          <w:p w14:paraId="6DEFBB62" w14:textId="77777777" w:rsidR="00DE0EAF" w:rsidRPr="00172908" w:rsidRDefault="00DE0EAF" w:rsidP="00DE0EAF">
            <w:pPr>
              <w:rPr>
                <w:rFonts w:asciiTheme="minorHAnsi" w:hAnsiTheme="minorHAnsi" w:cstheme="minorHAnsi"/>
                <w:b/>
                <w:bCs/>
                <w:i/>
                <w:iCs/>
                <w:sz w:val="22"/>
              </w:rPr>
            </w:pPr>
          </w:p>
          <w:p w14:paraId="7A25917D" w14:textId="0F3E3FED" w:rsidR="00633ADA" w:rsidRDefault="00633ADA" w:rsidP="00633ADA">
            <w:pPr>
              <w:rPr>
                <w:rFonts w:asciiTheme="minorHAnsi" w:hAnsiTheme="minorHAnsi" w:cstheme="minorHAnsi"/>
                <w:sz w:val="22"/>
              </w:rPr>
            </w:pPr>
            <w:r w:rsidRPr="00172908">
              <w:rPr>
                <w:rFonts w:asciiTheme="minorHAnsi" w:hAnsiTheme="minorHAnsi" w:cstheme="minorHAnsi"/>
                <w:sz w:val="22"/>
              </w:rPr>
              <w:t xml:space="preserve">Bangor’s approach to </w:t>
            </w:r>
            <w:r w:rsidR="00D65D46">
              <w:rPr>
                <w:rFonts w:asciiTheme="minorHAnsi" w:hAnsiTheme="minorHAnsi" w:cstheme="minorHAnsi"/>
                <w:sz w:val="22"/>
              </w:rPr>
              <w:t>c</w:t>
            </w:r>
            <w:r>
              <w:rPr>
                <w:rFonts w:asciiTheme="minorHAnsi" w:hAnsiTheme="minorHAnsi" w:cstheme="minorHAnsi"/>
                <w:sz w:val="22"/>
              </w:rPr>
              <w:t xml:space="preserve">ivic </w:t>
            </w:r>
            <w:r w:rsidR="00D65D46">
              <w:rPr>
                <w:rFonts w:asciiTheme="minorHAnsi" w:hAnsiTheme="minorHAnsi" w:cstheme="minorHAnsi"/>
                <w:sz w:val="22"/>
              </w:rPr>
              <w:t>m</w:t>
            </w:r>
            <w:r>
              <w:rPr>
                <w:rFonts w:asciiTheme="minorHAnsi" w:hAnsiTheme="minorHAnsi" w:cstheme="minorHAnsi"/>
                <w:sz w:val="22"/>
              </w:rPr>
              <w:t xml:space="preserve">ission and </w:t>
            </w:r>
            <w:r w:rsidR="00D65D46">
              <w:rPr>
                <w:rFonts w:asciiTheme="minorHAnsi" w:hAnsiTheme="minorHAnsi" w:cstheme="minorHAnsi"/>
                <w:sz w:val="22"/>
              </w:rPr>
              <w:t>p</w:t>
            </w:r>
            <w:r>
              <w:rPr>
                <w:rFonts w:asciiTheme="minorHAnsi" w:hAnsiTheme="minorHAnsi" w:cstheme="minorHAnsi"/>
                <w:sz w:val="22"/>
              </w:rPr>
              <w:t xml:space="preserve">ublic </w:t>
            </w:r>
            <w:r w:rsidR="00D65D46">
              <w:rPr>
                <w:rFonts w:asciiTheme="minorHAnsi" w:hAnsiTheme="minorHAnsi" w:cstheme="minorHAnsi"/>
                <w:sz w:val="22"/>
              </w:rPr>
              <w:t>e</w:t>
            </w:r>
            <w:r>
              <w:rPr>
                <w:rFonts w:asciiTheme="minorHAnsi" w:hAnsiTheme="minorHAnsi" w:cstheme="minorHAnsi"/>
                <w:sz w:val="22"/>
              </w:rPr>
              <w:t xml:space="preserve">ngagement is </w:t>
            </w:r>
            <w:r w:rsidRPr="00172908">
              <w:rPr>
                <w:rFonts w:asciiTheme="minorHAnsi" w:hAnsiTheme="minorHAnsi" w:cstheme="minorHAnsi"/>
                <w:sz w:val="22"/>
              </w:rPr>
              <w:t>driven by the following strategic imperatives:</w:t>
            </w:r>
          </w:p>
          <w:p w14:paraId="63E1B221" w14:textId="77777777" w:rsidR="00DE0EAF" w:rsidRPr="00172908" w:rsidRDefault="00DE0EAF" w:rsidP="00DE0EAF">
            <w:pPr>
              <w:rPr>
                <w:rFonts w:asciiTheme="minorHAnsi" w:hAnsiTheme="minorHAnsi" w:cstheme="minorHAnsi"/>
                <w:sz w:val="22"/>
              </w:rPr>
            </w:pPr>
          </w:p>
          <w:tbl>
            <w:tblPr>
              <w:tblStyle w:val="PlainTable1"/>
              <w:tblW w:w="0" w:type="auto"/>
              <w:tblLook w:val="04A0" w:firstRow="1" w:lastRow="0" w:firstColumn="1" w:lastColumn="0" w:noHBand="0" w:noVBand="1"/>
            </w:tblPr>
            <w:tblGrid>
              <w:gridCol w:w="498"/>
              <w:gridCol w:w="8292"/>
            </w:tblGrid>
            <w:tr w:rsidR="009750AC" w:rsidRPr="00206DE2" w14:paraId="419E7EB6" w14:textId="77777777" w:rsidTr="00670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gridSpan w:val="2"/>
                </w:tcPr>
                <w:p w14:paraId="3502A5C6" w14:textId="1106F3E3" w:rsidR="009750AC" w:rsidRPr="00206DE2" w:rsidRDefault="009750AC" w:rsidP="009750AC">
                  <w:pPr>
                    <w:rPr>
                      <w:rFonts w:asciiTheme="minorHAnsi" w:hAnsiTheme="minorHAnsi" w:cstheme="minorHAnsi"/>
                      <w:sz w:val="22"/>
                    </w:rPr>
                  </w:pPr>
                  <w:r w:rsidRPr="00206DE2">
                    <w:rPr>
                      <w:rFonts w:asciiTheme="minorHAnsi" w:hAnsiTheme="minorHAnsi" w:cstheme="minorHAnsi"/>
                      <w:sz w:val="22"/>
                    </w:rPr>
                    <w:t xml:space="preserve"> </w:t>
                  </w:r>
                  <w:r w:rsidR="00A97C35">
                    <w:rPr>
                      <w:rFonts w:asciiTheme="minorHAnsi" w:hAnsiTheme="minorHAnsi" w:cstheme="minorHAnsi"/>
                      <w:sz w:val="22"/>
                    </w:rPr>
                    <w:t>Aims</w:t>
                  </w:r>
                  <w:r w:rsidRPr="00206DE2">
                    <w:rPr>
                      <w:rFonts w:asciiTheme="minorHAnsi" w:hAnsiTheme="minorHAnsi" w:cstheme="minorHAnsi"/>
                      <w:sz w:val="22"/>
                    </w:rPr>
                    <w:t xml:space="preserve"> for </w:t>
                  </w:r>
                  <w:r>
                    <w:rPr>
                      <w:rFonts w:asciiTheme="minorHAnsi" w:hAnsiTheme="minorHAnsi" w:cstheme="minorHAnsi"/>
                      <w:sz w:val="22"/>
                    </w:rPr>
                    <w:t>Civic Mission and Public Engagement</w:t>
                  </w:r>
                  <w:r w:rsidR="004B3B4C">
                    <w:rPr>
                      <w:rFonts w:asciiTheme="minorHAnsi" w:hAnsiTheme="minorHAnsi" w:cstheme="minorHAnsi"/>
                      <w:sz w:val="22"/>
                    </w:rPr>
                    <w:t xml:space="preserve"> in this strategy:</w:t>
                  </w:r>
                </w:p>
              </w:tc>
            </w:tr>
            <w:tr w:rsidR="009750AC" w:rsidRPr="00DD66CF" w14:paraId="6907AB04" w14:textId="77777777" w:rsidTr="00DB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786FE787" w14:textId="53599458" w:rsidR="009750AC" w:rsidRPr="00DD66CF" w:rsidRDefault="009750AC" w:rsidP="009750AC">
                  <w:pPr>
                    <w:jc w:val="center"/>
                    <w:rPr>
                      <w:rFonts w:asciiTheme="minorHAnsi" w:hAnsiTheme="minorHAnsi" w:cstheme="minorHAnsi"/>
                      <w:b w:val="0"/>
                      <w:bCs w:val="0"/>
                      <w:sz w:val="22"/>
                    </w:rPr>
                  </w:pPr>
                  <w:r>
                    <w:rPr>
                      <w:rFonts w:asciiTheme="minorHAnsi" w:hAnsiTheme="minorHAnsi" w:cstheme="minorHAnsi"/>
                      <w:sz w:val="22"/>
                    </w:rPr>
                    <w:t>1</w:t>
                  </w:r>
                  <w:r w:rsidR="00C96654">
                    <w:rPr>
                      <w:rFonts w:asciiTheme="minorHAnsi" w:hAnsiTheme="minorHAnsi" w:cstheme="minorHAnsi"/>
                      <w:sz w:val="22"/>
                    </w:rPr>
                    <w:t>1</w:t>
                  </w:r>
                  <w:r w:rsidRPr="00DD66CF">
                    <w:rPr>
                      <w:rFonts w:asciiTheme="minorHAnsi" w:hAnsiTheme="minorHAnsi" w:cstheme="minorHAnsi"/>
                      <w:sz w:val="22"/>
                    </w:rPr>
                    <w:t>.</w:t>
                  </w:r>
                </w:p>
              </w:tc>
              <w:tc>
                <w:tcPr>
                  <w:tcW w:w="8295" w:type="dxa"/>
                </w:tcPr>
                <w:p w14:paraId="781216F5" w14:textId="56B2CC0F" w:rsidR="009750AC" w:rsidRPr="00F442B4" w:rsidRDefault="00F442B4" w:rsidP="009750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442B4">
                    <w:rPr>
                      <w:rFonts w:asciiTheme="minorHAnsi" w:hAnsiTheme="minorHAnsi" w:cstheme="minorHAnsi"/>
                      <w:sz w:val="22"/>
                    </w:rPr>
                    <w:t>Support local communities overcome economic and social challenges arising from COVID-19</w:t>
                  </w:r>
                </w:p>
              </w:tc>
            </w:tr>
            <w:tr w:rsidR="00157026" w14:paraId="6D4FFBF3" w14:textId="77777777" w:rsidTr="00DB7F5A">
              <w:tc>
                <w:tcPr>
                  <w:cnfStyle w:val="001000000000" w:firstRow="0" w:lastRow="0" w:firstColumn="1" w:lastColumn="0" w:oddVBand="0" w:evenVBand="0" w:oddHBand="0" w:evenHBand="0" w:firstRowFirstColumn="0" w:firstRowLastColumn="0" w:lastRowFirstColumn="0" w:lastRowLastColumn="0"/>
                  <w:tcW w:w="495" w:type="dxa"/>
                </w:tcPr>
                <w:p w14:paraId="66389596" w14:textId="5392AD36" w:rsidR="00157026" w:rsidRPr="00DD66CF" w:rsidRDefault="00157026" w:rsidP="00157026">
                  <w:pPr>
                    <w:jc w:val="center"/>
                    <w:rPr>
                      <w:rFonts w:asciiTheme="minorHAnsi" w:hAnsiTheme="minorHAnsi" w:cstheme="minorHAnsi"/>
                      <w:b w:val="0"/>
                      <w:bCs w:val="0"/>
                      <w:sz w:val="22"/>
                    </w:rPr>
                  </w:pPr>
                  <w:r>
                    <w:rPr>
                      <w:rFonts w:asciiTheme="minorHAnsi" w:hAnsiTheme="minorHAnsi" w:cstheme="minorHAnsi"/>
                      <w:sz w:val="22"/>
                    </w:rPr>
                    <w:t>12</w:t>
                  </w:r>
                  <w:r w:rsidRPr="00DD66CF">
                    <w:rPr>
                      <w:rFonts w:asciiTheme="minorHAnsi" w:hAnsiTheme="minorHAnsi" w:cstheme="minorHAnsi"/>
                      <w:sz w:val="22"/>
                    </w:rPr>
                    <w:t>.</w:t>
                  </w:r>
                </w:p>
              </w:tc>
              <w:tc>
                <w:tcPr>
                  <w:tcW w:w="8295" w:type="dxa"/>
                </w:tcPr>
                <w:p w14:paraId="23CF933B" w14:textId="244B4939" w:rsidR="00157026" w:rsidRDefault="00157026" w:rsidP="00157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Enriching the </w:t>
                  </w:r>
                  <w:r w:rsidR="008F680B">
                    <w:rPr>
                      <w:rFonts w:asciiTheme="minorHAnsi" w:hAnsiTheme="minorHAnsi" w:cstheme="minorHAnsi"/>
                      <w:sz w:val="22"/>
                    </w:rPr>
                    <w:t xml:space="preserve">bilingual, </w:t>
                  </w:r>
                  <w:r>
                    <w:rPr>
                      <w:rFonts w:asciiTheme="minorHAnsi" w:hAnsiTheme="minorHAnsi" w:cstheme="minorHAnsi"/>
                      <w:sz w:val="22"/>
                    </w:rPr>
                    <w:t>cultural</w:t>
                  </w:r>
                  <w:r w:rsidR="00165339">
                    <w:rPr>
                      <w:rFonts w:asciiTheme="minorHAnsi" w:hAnsiTheme="minorHAnsi" w:cstheme="minorHAnsi"/>
                      <w:sz w:val="22"/>
                    </w:rPr>
                    <w:t xml:space="preserve">, </w:t>
                  </w:r>
                  <w:r w:rsidR="00AB4481">
                    <w:rPr>
                      <w:rFonts w:asciiTheme="minorHAnsi" w:hAnsiTheme="minorHAnsi" w:cstheme="minorHAnsi"/>
                      <w:sz w:val="22"/>
                    </w:rPr>
                    <w:t xml:space="preserve">health, </w:t>
                  </w:r>
                  <w:r>
                    <w:rPr>
                      <w:rFonts w:asciiTheme="minorHAnsi" w:hAnsiTheme="minorHAnsi" w:cstheme="minorHAnsi"/>
                      <w:sz w:val="22"/>
                    </w:rPr>
                    <w:t>social and economic prosperity of our region</w:t>
                  </w:r>
                </w:p>
              </w:tc>
            </w:tr>
            <w:tr w:rsidR="00157026" w14:paraId="76B7F852" w14:textId="77777777" w:rsidTr="00DB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14:paraId="308177FD" w14:textId="32A6CAD0" w:rsidR="00157026" w:rsidRPr="00DD66CF" w:rsidRDefault="00157026" w:rsidP="00157026">
                  <w:pPr>
                    <w:jc w:val="center"/>
                    <w:rPr>
                      <w:rFonts w:asciiTheme="minorHAnsi" w:hAnsiTheme="minorHAnsi" w:cstheme="minorHAnsi"/>
                      <w:b w:val="0"/>
                      <w:bCs w:val="0"/>
                      <w:sz w:val="22"/>
                    </w:rPr>
                  </w:pPr>
                  <w:r>
                    <w:rPr>
                      <w:rFonts w:asciiTheme="minorHAnsi" w:hAnsiTheme="minorHAnsi" w:cstheme="minorHAnsi"/>
                      <w:sz w:val="22"/>
                    </w:rPr>
                    <w:t>13</w:t>
                  </w:r>
                  <w:r w:rsidRPr="00DD66CF">
                    <w:rPr>
                      <w:rFonts w:asciiTheme="minorHAnsi" w:hAnsiTheme="minorHAnsi" w:cstheme="minorHAnsi"/>
                      <w:sz w:val="22"/>
                    </w:rPr>
                    <w:t>.</w:t>
                  </w:r>
                </w:p>
              </w:tc>
              <w:tc>
                <w:tcPr>
                  <w:tcW w:w="8295" w:type="dxa"/>
                </w:tcPr>
                <w:p w14:paraId="71E4EF29" w14:textId="7744C727" w:rsidR="00157026" w:rsidRDefault="00157026" w:rsidP="0015702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Further develop Community Outreach through flagship initiatives</w:t>
                  </w:r>
                </w:p>
              </w:tc>
            </w:tr>
            <w:tr w:rsidR="00157026" w14:paraId="170A1035" w14:textId="77777777" w:rsidTr="00DB7F5A">
              <w:tc>
                <w:tcPr>
                  <w:cnfStyle w:val="001000000000" w:firstRow="0" w:lastRow="0" w:firstColumn="1" w:lastColumn="0" w:oddVBand="0" w:evenVBand="0" w:oddHBand="0" w:evenHBand="0" w:firstRowFirstColumn="0" w:firstRowLastColumn="0" w:lastRowFirstColumn="0" w:lastRowLastColumn="0"/>
                  <w:tcW w:w="495" w:type="dxa"/>
                </w:tcPr>
                <w:p w14:paraId="01B97A84" w14:textId="53524CD3" w:rsidR="00157026" w:rsidRPr="00DD66CF" w:rsidRDefault="00157026" w:rsidP="00157026">
                  <w:pPr>
                    <w:jc w:val="center"/>
                    <w:rPr>
                      <w:rFonts w:asciiTheme="minorHAnsi" w:hAnsiTheme="minorHAnsi" w:cstheme="minorHAnsi"/>
                      <w:b w:val="0"/>
                      <w:bCs w:val="0"/>
                      <w:sz w:val="22"/>
                    </w:rPr>
                  </w:pPr>
                  <w:r>
                    <w:rPr>
                      <w:rFonts w:asciiTheme="minorHAnsi" w:hAnsiTheme="minorHAnsi" w:cstheme="minorHAnsi"/>
                      <w:sz w:val="22"/>
                    </w:rPr>
                    <w:t>1</w:t>
                  </w:r>
                  <w:r w:rsidR="00B2141B">
                    <w:rPr>
                      <w:rFonts w:asciiTheme="minorHAnsi" w:hAnsiTheme="minorHAnsi" w:cstheme="minorHAnsi"/>
                      <w:sz w:val="22"/>
                    </w:rPr>
                    <w:t>4</w:t>
                  </w:r>
                  <w:r w:rsidRPr="00DD66CF">
                    <w:rPr>
                      <w:rFonts w:asciiTheme="minorHAnsi" w:hAnsiTheme="minorHAnsi" w:cstheme="minorHAnsi"/>
                      <w:sz w:val="22"/>
                    </w:rPr>
                    <w:t>.</w:t>
                  </w:r>
                </w:p>
              </w:tc>
              <w:tc>
                <w:tcPr>
                  <w:tcW w:w="8295" w:type="dxa"/>
                </w:tcPr>
                <w:p w14:paraId="439DC7E2" w14:textId="24990CE5" w:rsidR="00157026" w:rsidRPr="00AB1863" w:rsidRDefault="00C10FEE" w:rsidP="001570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Continued </w:t>
                  </w:r>
                  <w:r w:rsidR="004A36F9">
                    <w:rPr>
                      <w:rFonts w:asciiTheme="minorHAnsi" w:hAnsiTheme="minorHAnsi" w:cstheme="minorHAnsi"/>
                      <w:sz w:val="22"/>
                    </w:rPr>
                    <w:t xml:space="preserve">recognition </w:t>
                  </w:r>
                  <w:r w:rsidR="004A36F9" w:rsidRPr="00AB1863">
                    <w:rPr>
                      <w:rFonts w:asciiTheme="minorHAnsi" w:hAnsiTheme="minorHAnsi" w:cstheme="minorHAnsi"/>
                      <w:sz w:val="22"/>
                    </w:rPr>
                    <w:t>as</w:t>
                  </w:r>
                  <w:r w:rsidR="00F442B4" w:rsidRPr="00AB1863">
                    <w:rPr>
                      <w:rFonts w:asciiTheme="minorHAnsi" w:hAnsiTheme="minorHAnsi" w:cstheme="minorHAnsi"/>
                      <w:sz w:val="22"/>
                    </w:rPr>
                    <w:t xml:space="preserve"> the Sustainable University</w:t>
                  </w:r>
                </w:p>
              </w:tc>
            </w:tr>
          </w:tbl>
          <w:p w14:paraId="4B91D76F" w14:textId="2656200E" w:rsidR="009750AC" w:rsidRDefault="009750AC" w:rsidP="00F20CF8">
            <w:pPr>
              <w:rPr>
                <w:rFonts w:asciiTheme="minorHAnsi" w:hAnsiTheme="minorHAnsi" w:cs="Arial"/>
                <w:iCs/>
                <w:sz w:val="22"/>
              </w:rPr>
            </w:pPr>
          </w:p>
          <w:p w14:paraId="2215A22D" w14:textId="77777777" w:rsidR="007D200C" w:rsidRDefault="007D200C" w:rsidP="007D200C">
            <w:pPr>
              <w:rPr>
                <w:rFonts w:asciiTheme="minorHAnsi" w:hAnsiTheme="minorHAnsi" w:cs="Arial"/>
                <w:iCs/>
                <w:sz w:val="22"/>
              </w:rPr>
            </w:pPr>
            <w:r>
              <w:rPr>
                <w:rFonts w:asciiTheme="minorHAnsi" w:hAnsiTheme="minorHAnsi" w:cs="Arial"/>
                <w:iCs/>
                <w:sz w:val="22"/>
              </w:rPr>
              <w:t>Bangor University has a long tradition of civic mission and public engagement. Our most recent strategic plan included commitments to:</w:t>
            </w:r>
            <w:r>
              <w:rPr>
                <w:rFonts w:asciiTheme="minorHAnsi" w:hAnsiTheme="minorHAnsi" w:cs="Arial"/>
                <w:iCs/>
                <w:sz w:val="22"/>
              </w:rPr>
              <w:br/>
            </w:r>
          </w:p>
          <w:p w14:paraId="32FB587D" w14:textId="77777777" w:rsidR="007D200C" w:rsidRDefault="007D200C" w:rsidP="00AC55FD">
            <w:pPr>
              <w:pStyle w:val="ListParagraph"/>
              <w:numPr>
                <w:ilvl w:val="0"/>
                <w:numId w:val="28"/>
              </w:numPr>
              <w:spacing w:line="256" w:lineRule="auto"/>
              <w:rPr>
                <w:rFonts w:asciiTheme="minorHAnsi" w:hAnsiTheme="minorHAnsi" w:cs="Arial"/>
                <w:iCs/>
                <w:sz w:val="22"/>
              </w:rPr>
            </w:pPr>
            <w:r>
              <w:rPr>
                <w:rFonts w:asciiTheme="minorHAnsi" w:hAnsiTheme="minorHAnsi" w:cs="Arial"/>
                <w:iCs/>
                <w:sz w:val="22"/>
              </w:rPr>
              <w:t>Understanding our role in the broader regional community;</w:t>
            </w:r>
          </w:p>
          <w:p w14:paraId="6F7E7977" w14:textId="77777777" w:rsidR="007D200C" w:rsidRDefault="007D200C" w:rsidP="00AC55FD">
            <w:pPr>
              <w:pStyle w:val="ListParagraph"/>
              <w:numPr>
                <w:ilvl w:val="0"/>
                <w:numId w:val="28"/>
              </w:numPr>
              <w:spacing w:line="256" w:lineRule="auto"/>
              <w:rPr>
                <w:rFonts w:asciiTheme="minorHAnsi" w:hAnsiTheme="minorHAnsi" w:cs="Arial"/>
                <w:iCs/>
                <w:sz w:val="22"/>
              </w:rPr>
            </w:pPr>
            <w:r>
              <w:rPr>
                <w:rFonts w:asciiTheme="minorHAnsi" w:hAnsiTheme="minorHAnsi" w:cs="Arial"/>
                <w:iCs/>
                <w:sz w:val="22"/>
              </w:rPr>
              <w:t>Contributing positively to the economy, society, environment, language and culture of the region;</w:t>
            </w:r>
          </w:p>
          <w:p w14:paraId="6206C410" w14:textId="77777777" w:rsidR="007D200C" w:rsidRDefault="007D200C" w:rsidP="00AC55FD">
            <w:pPr>
              <w:pStyle w:val="ListParagraph"/>
              <w:numPr>
                <w:ilvl w:val="0"/>
                <w:numId w:val="28"/>
              </w:numPr>
              <w:spacing w:line="256" w:lineRule="auto"/>
              <w:rPr>
                <w:rFonts w:asciiTheme="minorHAnsi" w:hAnsiTheme="minorHAnsi" w:cs="Arial"/>
                <w:iCs/>
                <w:sz w:val="22"/>
              </w:rPr>
            </w:pPr>
            <w:r>
              <w:rPr>
                <w:rFonts w:asciiTheme="minorHAnsi" w:hAnsiTheme="minorHAnsi" w:cs="Arial"/>
                <w:iCs/>
                <w:sz w:val="22"/>
              </w:rPr>
              <w:t>Contributing to the sustainability of the University, region and the world.</w:t>
            </w:r>
          </w:p>
          <w:p w14:paraId="389C8124" w14:textId="77777777" w:rsidR="007D200C" w:rsidRDefault="007D200C" w:rsidP="007D200C">
            <w:pPr>
              <w:rPr>
                <w:rFonts w:asciiTheme="minorHAnsi" w:hAnsiTheme="minorHAnsi" w:cs="Arial"/>
                <w:iCs/>
                <w:sz w:val="22"/>
              </w:rPr>
            </w:pPr>
          </w:p>
          <w:p w14:paraId="6713080F" w14:textId="77777777" w:rsidR="007D200C" w:rsidRDefault="007D200C" w:rsidP="007D200C">
            <w:pPr>
              <w:jc w:val="both"/>
              <w:rPr>
                <w:rFonts w:asciiTheme="minorHAnsi" w:hAnsiTheme="minorHAnsi" w:cs="Arial"/>
                <w:iCs/>
                <w:sz w:val="22"/>
              </w:rPr>
            </w:pPr>
            <w:r>
              <w:rPr>
                <w:rFonts w:asciiTheme="minorHAnsi" w:hAnsiTheme="minorHAnsi" w:cs="Arial"/>
                <w:iCs/>
                <w:sz w:val="22"/>
              </w:rPr>
              <w:t xml:space="preserve">This approach is maintained  in the new institutional vision underpinning this strategy with its focus on the </w:t>
            </w:r>
            <w:r>
              <w:rPr>
                <w:rFonts w:asciiTheme="minorHAnsi" w:hAnsiTheme="minorHAnsi" w:cs="Arial"/>
                <w:i/>
                <w:sz w:val="22"/>
              </w:rPr>
              <w:t>Leading Place, Social Enterprise &amp; Innovation and Active Citizenship</w:t>
            </w:r>
            <w:r>
              <w:rPr>
                <w:rFonts w:asciiTheme="minorHAnsi" w:hAnsiTheme="minorHAnsi" w:cs="Arial"/>
                <w:iCs/>
                <w:sz w:val="22"/>
              </w:rPr>
              <w:t xml:space="preserve"> pillars from HEFCW’s Civic Mission Themes; reinforcing the I&amp;E themes articulated in  previous sections (links with Schools are dealt elsewhere in the institution).</w:t>
            </w:r>
          </w:p>
          <w:p w14:paraId="60291A50" w14:textId="77777777" w:rsidR="007D200C" w:rsidRDefault="007D200C" w:rsidP="007D200C">
            <w:pPr>
              <w:jc w:val="both"/>
              <w:rPr>
                <w:rFonts w:asciiTheme="minorHAnsi" w:hAnsiTheme="minorHAnsi" w:cs="Arial"/>
                <w:iCs/>
                <w:sz w:val="22"/>
              </w:rPr>
            </w:pPr>
          </w:p>
          <w:p w14:paraId="23E35A5D" w14:textId="60D1940C" w:rsidR="007D200C" w:rsidRDefault="007D200C" w:rsidP="007D200C">
            <w:pPr>
              <w:jc w:val="both"/>
              <w:rPr>
                <w:rFonts w:asciiTheme="minorHAnsi" w:hAnsiTheme="minorHAnsi" w:cstheme="minorHAnsi"/>
                <w:noProof/>
                <w:sz w:val="22"/>
              </w:rPr>
            </w:pPr>
            <w:r>
              <w:rPr>
                <w:rFonts w:asciiTheme="minorHAnsi" w:hAnsiTheme="minorHAnsi" w:cstheme="minorHAnsi"/>
                <w:iCs/>
                <w:sz w:val="22"/>
              </w:rPr>
              <w:t xml:space="preserve">The COVID-19 crisis has underlined the important convening power of the University as an anchor institution. Our science park, </w:t>
            </w:r>
            <w:r>
              <w:rPr>
                <w:rFonts w:asciiTheme="minorHAnsi" w:hAnsiTheme="minorHAnsi" w:cstheme="minorHAnsi"/>
                <w:b/>
                <w:bCs/>
                <w:iCs/>
                <w:sz w:val="22"/>
              </w:rPr>
              <w:t xml:space="preserve">M-Sparc, </w:t>
            </w:r>
            <w:r>
              <w:rPr>
                <w:rFonts w:asciiTheme="minorHAnsi" w:hAnsiTheme="minorHAnsi" w:cstheme="minorHAnsi"/>
                <w:iCs/>
                <w:sz w:val="22"/>
              </w:rPr>
              <w:t>led a c</w:t>
            </w:r>
            <w:r>
              <w:rPr>
                <w:rFonts w:asciiTheme="minorHAnsi" w:hAnsiTheme="minorHAnsi" w:cstheme="minorHAnsi"/>
                <w:noProof/>
                <w:sz w:val="22"/>
              </w:rPr>
              <w:t xml:space="preserve">ommunity of local makers, students, businesses and individuals to design, 3D print, and assemble visor shields for free  distribution  to medical staff and carers. </w:t>
            </w:r>
            <w:r>
              <w:rPr>
                <w:rFonts w:asciiTheme="minorHAnsi" w:hAnsiTheme="minorHAnsi" w:cstheme="minorHAnsi"/>
                <w:sz w:val="22"/>
              </w:rPr>
              <w:t xml:space="preserve">In a truly community effort, this </w:t>
            </w:r>
            <w:r w:rsidR="008269B1">
              <w:rPr>
                <w:rFonts w:asciiTheme="minorHAnsi" w:hAnsiTheme="minorHAnsi" w:cstheme="minorHAnsi"/>
                <w:sz w:val="22"/>
              </w:rPr>
              <w:t>network came</w:t>
            </w:r>
            <w:r>
              <w:rPr>
                <w:rFonts w:asciiTheme="minorHAnsi" w:hAnsiTheme="minorHAnsi" w:cstheme="minorHAnsi"/>
                <w:sz w:val="22"/>
              </w:rPr>
              <w:t xml:space="preserve"> together to produce over 6,000 pieces of PPE. This effort was enhanced by </w:t>
            </w:r>
            <w:r>
              <w:rPr>
                <w:rFonts w:asciiTheme="minorHAnsi" w:hAnsiTheme="minorHAnsi" w:cstheme="minorHAnsi"/>
                <w:b/>
                <w:bCs/>
                <w:sz w:val="22"/>
              </w:rPr>
              <w:t>Santander Universities’</w:t>
            </w:r>
            <w:r>
              <w:rPr>
                <w:rFonts w:asciiTheme="minorHAnsi" w:hAnsiTheme="minorHAnsi" w:cstheme="minorHAnsi"/>
                <w:sz w:val="22"/>
              </w:rPr>
              <w:t xml:space="preserve"> match to the network’s crowd sourced funds allowing scale up to ensure coverage across our region.</w:t>
            </w:r>
            <w:r>
              <w:t xml:space="preserve"> </w:t>
            </w:r>
            <w:r>
              <w:rPr>
                <w:rFonts w:asciiTheme="minorHAnsi" w:hAnsiTheme="minorHAnsi" w:cstheme="minorHAnsi"/>
                <w:iCs/>
                <w:sz w:val="22"/>
              </w:rPr>
              <w:t xml:space="preserve">Since being established, </w:t>
            </w:r>
            <w:r>
              <w:rPr>
                <w:rFonts w:asciiTheme="minorHAnsi" w:hAnsiTheme="minorHAnsi" w:cstheme="minorHAnsi"/>
                <w:b/>
                <w:bCs/>
                <w:iCs/>
                <w:sz w:val="22"/>
              </w:rPr>
              <w:t>M-SParc’s</w:t>
            </w:r>
            <w:r>
              <w:rPr>
                <w:rFonts w:asciiTheme="minorHAnsi" w:hAnsiTheme="minorHAnsi" w:cstheme="minorHAnsi"/>
                <w:iCs/>
                <w:sz w:val="22"/>
              </w:rPr>
              <w:t xml:space="preserve"> doors have been open to the community enabling new audiences to learn about the University’s work and provide </w:t>
            </w:r>
            <w:r>
              <w:rPr>
                <w:rFonts w:asciiTheme="minorHAnsi" w:hAnsiTheme="minorHAnsi" w:cstheme="minorHAnsi"/>
                <w:color w:val="000000"/>
                <w:sz w:val="22"/>
              </w:rPr>
              <w:t>work experience and a range of events for students, young people and local school pupils including coding clubs, the F1 schools ‘</w:t>
            </w:r>
            <w:r>
              <w:rPr>
                <w:rFonts w:asciiTheme="minorHAnsi" w:hAnsiTheme="minorHAnsi" w:cstheme="minorHAnsi"/>
                <w:i/>
                <w:iCs/>
                <w:color w:val="000000"/>
                <w:sz w:val="22"/>
              </w:rPr>
              <w:t>Team Drive’</w:t>
            </w:r>
            <w:r>
              <w:rPr>
                <w:rFonts w:asciiTheme="minorHAnsi" w:hAnsiTheme="minorHAnsi" w:cstheme="minorHAnsi"/>
                <w:color w:val="000000"/>
                <w:sz w:val="22"/>
              </w:rPr>
              <w:t xml:space="preserve"> event, and the launch of the </w:t>
            </w:r>
            <w:proofErr w:type="spellStart"/>
            <w:r>
              <w:rPr>
                <w:rFonts w:asciiTheme="minorHAnsi" w:hAnsiTheme="minorHAnsi" w:cstheme="minorHAnsi"/>
                <w:b/>
                <w:bCs/>
                <w:color w:val="000000"/>
                <w:sz w:val="22"/>
              </w:rPr>
              <w:t>Profi</w:t>
            </w:r>
            <w:proofErr w:type="spellEnd"/>
            <w:r>
              <w:rPr>
                <w:rFonts w:asciiTheme="minorHAnsi" w:hAnsiTheme="minorHAnsi" w:cstheme="minorHAnsi"/>
                <w:color w:val="000000"/>
                <w:sz w:val="22"/>
              </w:rPr>
              <w:t xml:space="preserve"> </w:t>
            </w:r>
            <w:r>
              <w:rPr>
                <w:rFonts w:asciiTheme="minorHAnsi" w:hAnsiTheme="minorHAnsi" w:cstheme="minorHAnsi"/>
                <w:color w:val="000000"/>
                <w:sz w:val="22"/>
              </w:rPr>
              <w:lastRenderedPageBreak/>
              <w:t xml:space="preserve">project to inspire Year 12 pupils at risk of becoming NEETS to consider their future careers. </w:t>
            </w:r>
            <w:r>
              <w:rPr>
                <w:rFonts w:asciiTheme="minorHAnsi" w:hAnsiTheme="minorHAnsi" w:cstheme="minorHAnsi"/>
                <w:iCs/>
                <w:sz w:val="22"/>
              </w:rPr>
              <w:t>M-Sparc’s ‘</w:t>
            </w:r>
            <w:r>
              <w:rPr>
                <w:rFonts w:asciiTheme="minorHAnsi" w:hAnsiTheme="minorHAnsi" w:cstheme="minorHAnsi"/>
                <w:i/>
                <w:sz w:val="22"/>
              </w:rPr>
              <w:t>On Tour’</w:t>
            </w:r>
            <w:r>
              <w:rPr>
                <w:rFonts w:asciiTheme="minorHAnsi" w:hAnsiTheme="minorHAnsi" w:cstheme="minorHAnsi"/>
                <w:iCs/>
                <w:sz w:val="22"/>
              </w:rPr>
              <w:t xml:space="preserve"> outreach initiative has taken the work of the Science Park to communities such as Bethesda on the mainland</w:t>
            </w:r>
            <w:r w:rsidR="00AC55FD">
              <w:rPr>
                <w:rFonts w:asciiTheme="minorHAnsi" w:hAnsiTheme="minorHAnsi" w:cstheme="minorHAnsi"/>
                <w:iCs/>
                <w:sz w:val="22"/>
              </w:rPr>
              <w:t xml:space="preserve"> with plans for further ‘tours’ across the region</w:t>
            </w:r>
            <w:r>
              <w:rPr>
                <w:rFonts w:asciiTheme="minorHAnsi" w:hAnsiTheme="minorHAnsi" w:cstheme="minorHAnsi"/>
                <w:iCs/>
                <w:sz w:val="22"/>
              </w:rPr>
              <w:t xml:space="preserve">.  </w:t>
            </w:r>
            <w:r>
              <w:rPr>
                <w:rFonts w:asciiTheme="minorHAnsi" w:hAnsiTheme="minorHAnsi" w:cstheme="minorHAnsi"/>
                <w:color w:val="000000"/>
                <w:sz w:val="22"/>
              </w:rPr>
              <w:t>Additionally, work placements and internships have been arranged with tenant companies leading to graduate employment complimenting the Graduate incubator and wider start up support available through the Enterprise Hub.</w:t>
            </w:r>
          </w:p>
          <w:p w14:paraId="640E5974" w14:textId="77777777" w:rsidR="007D200C" w:rsidRDefault="007D200C" w:rsidP="007D200C">
            <w:pPr>
              <w:jc w:val="both"/>
              <w:rPr>
                <w:rFonts w:asciiTheme="minorHAnsi" w:hAnsiTheme="minorHAnsi" w:cstheme="minorHAnsi"/>
                <w:iCs/>
                <w:sz w:val="22"/>
              </w:rPr>
            </w:pPr>
          </w:p>
          <w:p w14:paraId="158AB5C6" w14:textId="543437C6" w:rsidR="007D200C" w:rsidRDefault="007D200C" w:rsidP="007D200C">
            <w:pPr>
              <w:jc w:val="both"/>
              <w:rPr>
                <w:rFonts w:ascii="Segoe UI" w:eastAsia="Times New Roman" w:hAnsi="Segoe UI" w:cs="Segoe UI"/>
                <w:sz w:val="21"/>
                <w:szCs w:val="21"/>
                <w:lang w:eastAsia="en-GB"/>
              </w:rPr>
            </w:pPr>
            <w:r>
              <w:rPr>
                <w:rFonts w:asciiTheme="minorHAnsi" w:hAnsiTheme="minorHAnsi" w:cstheme="minorHAnsi"/>
                <w:b/>
                <w:bCs/>
                <w:iCs/>
                <w:sz w:val="22"/>
              </w:rPr>
              <w:t>Pontio</w:t>
            </w:r>
            <w:r>
              <w:rPr>
                <w:rFonts w:asciiTheme="minorHAnsi" w:hAnsiTheme="minorHAnsi" w:cstheme="minorHAnsi"/>
                <w:iCs/>
                <w:sz w:val="22"/>
              </w:rPr>
              <w:t xml:space="preserve">, our Arts and Innovation Centre, has community engagement at its mission’s heart. </w:t>
            </w:r>
            <w:r>
              <w:rPr>
                <w:rFonts w:asciiTheme="minorHAnsi" w:hAnsiTheme="minorHAnsi" w:cstheme="minorHAnsi"/>
                <w:color w:val="000000"/>
                <w:sz w:val="22"/>
                <w:shd w:val="clear" w:color="auto" w:fill="FFFFFF"/>
              </w:rPr>
              <w:t xml:space="preserve">Providing both the University and the local community with a first-class professional venue, Pontio has sought to deepen the University’s contribution to artistic, cultural and engagement activities, the regeneration of the city, and </w:t>
            </w:r>
            <w:r w:rsidR="008269B1">
              <w:rPr>
                <w:rFonts w:asciiTheme="minorHAnsi" w:hAnsiTheme="minorHAnsi" w:cstheme="minorHAnsi"/>
                <w:color w:val="000000"/>
                <w:sz w:val="22"/>
                <w:shd w:val="clear" w:color="auto" w:fill="FFFFFF"/>
              </w:rPr>
              <w:t>to build</w:t>
            </w:r>
            <w:r>
              <w:rPr>
                <w:rFonts w:asciiTheme="minorHAnsi" w:hAnsiTheme="minorHAnsi" w:cstheme="minorHAnsi"/>
                <w:color w:val="000000"/>
                <w:sz w:val="22"/>
                <w:shd w:val="clear" w:color="auto" w:fill="FFFFFF"/>
              </w:rPr>
              <w:t xml:space="preserve"> engagement between </w:t>
            </w:r>
            <w:r w:rsidR="008269B1">
              <w:rPr>
                <w:rFonts w:asciiTheme="minorHAnsi" w:hAnsiTheme="minorHAnsi" w:cstheme="minorHAnsi"/>
                <w:color w:val="000000"/>
                <w:sz w:val="22"/>
                <w:shd w:val="clear" w:color="auto" w:fill="FFFFFF"/>
              </w:rPr>
              <w:t>academic and</w:t>
            </w:r>
            <w:r>
              <w:rPr>
                <w:rFonts w:asciiTheme="minorHAnsi" w:hAnsiTheme="minorHAnsi" w:cstheme="minorHAnsi"/>
                <w:color w:val="000000"/>
                <w:sz w:val="22"/>
                <w:shd w:val="clear" w:color="auto" w:fill="FFFFFF"/>
              </w:rPr>
              <w:t xml:space="preserve"> local communities. </w:t>
            </w:r>
            <w:r>
              <w:rPr>
                <w:rFonts w:asciiTheme="minorHAnsi" w:hAnsiTheme="minorHAnsi" w:cstheme="minorHAnsi"/>
                <w:b/>
                <w:bCs/>
                <w:color w:val="000000"/>
                <w:sz w:val="22"/>
                <w:shd w:val="clear" w:color="auto" w:fill="FFFFFF"/>
              </w:rPr>
              <w:t>BLAS</w:t>
            </w:r>
            <w:r>
              <w:rPr>
                <w:rFonts w:asciiTheme="minorHAnsi" w:hAnsiTheme="minorHAnsi" w:cstheme="minorHAnsi"/>
                <w:color w:val="000000"/>
                <w:sz w:val="22"/>
                <w:shd w:val="clear" w:color="auto" w:fill="FFFFFF"/>
              </w:rPr>
              <w:t>,</w:t>
            </w:r>
            <w:r>
              <w:rPr>
                <w:rFonts w:asciiTheme="minorHAnsi" w:eastAsia="Times New Roman" w:hAnsiTheme="minorHAnsi" w:cstheme="minorHAnsi"/>
                <w:color w:val="3F3F3F"/>
                <w:sz w:val="22"/>
                <w:lang w:eastAsia="en-GB"/>
              </w:rPr>
              <w:t xml:space="preserve"> </w:t>
            </w:r>
            <w:proofErr w:type="spellStart"/>
            <w:r>
              <w:rPr>
                <w:rFonts w:asciiTheme="minorHAnsi" w:eastAsia="Times New Roman" w:hAnsiTheme="minorHAnsi" w:cstheme="minorHAnsi"/>
                <w:color w:val="3F3F3F"/>
                <w:sz w:val="22"/>
                <w:lang w:eastAsia="en-GB"/>
              </w:rPr>
              <w:t>Pontio’s</w:t>
            </w:r>
            <w:proofErr w:type="spellEnd"/>
            <w:r>
              <w:rPr>
                <w:rFonts w:asciiTheme="minorHAnsi" w:eastAsia="Times New Roman" w:hAnsiTheme="minorHAnsi" w:cstheme="minorHAnsi"/>
                <w:color w:val="3F3F3F"/>
                <w:sz w:val="22"/>
                <w:lang w:eastAsia="en-GB"/>
              </w:rPr>
              <w:t xml:space="preserve"> arts participation project offers children and young people a variety of arts experiences.  Since its 2013 launch </w:t>
            </w:r>
            <w:r>
              <w:rPr>
                <w:rFonts w:asciiTheme="minorHAnsi" w:eastAsia="Times New Roman" w:hAnsiTheme="minorHAnsi" w:cstheme="minorHAnsi"/>
                <w:b/>
                <w:bCs/>
                <w:color w:val="3F3F3F"/>
                <w:sz w:val="22"/>
                <w:lang w:eastAsia="en-GB"/>
              </w:rPr>
              <w:t>BLAS</w:t>
            </w:r>
            <w:r>
              <w:rPr>
                <w:rFonts w:asciiTheme="minorHAnsi" w:eastAsia="Times New Roman" w:hAnsiTheme="minorHAnsi" w:cstheme="minorHAnsi"/>
                <w:color w:val="3F3F3F"/>
                <w:sz w:val="22"/>
                <w:lang w:eastAsia="en-GB"/>
              </w:rPr>
              <w:t xml:space="preserve"> has gone from strength to strength linking inspiring practitioners </w:t>
            </w:r>
            <w:r w:rsidR="008269B1">
              <w:rPr>
                <w:rFonts w:asciiTheme="minorHAnsi" w:eastAsia="Times New Roman" w:hAnsiTheme="minorHAnsi" w:cstheme="minorHAnsi"/>
                <w:color w:val="3F3F3F"/>
                <w:sz w:val="22"/>
                <w:lang w:eastAsia="en-GB"/>
              </w:rPr>
              <w:t>with Bangor’s</w:t>
            </w:r>
            <w:r>
              <w:rPr>
                <w:rFonts w:asciiTheme="minorHAnsi" w:eastAsia="Times New Roman" w:hAnsiTheme="minorHAnsi" w:cstheme="minorHAnsi"/>
                <w:color w:val="3F3F3F"/>
                <w:sz w:val="22"/>
                <w:lang w:eastAsia="en-GB"/>
              </w:rPr>
              <w:t xml:space="preserve"> enthusiastic children and communities. This has been further enhanced by the HEFCW supported pilot ‘</w:t>
            </w:r>
            <w:proofErr w:type="spellStart"/>
            <w:r>
              <w:rPr>
                <w:rFonts w:asciiTheme="minorHAnsi" w:eastAsia="Times New Roman" w:hAnsiTheme="minorHAnsi" w:cstheme="minorHAnsi"/>
                <w:b/>
                <w:bCs/>
                <w:i/>
                <w:iCs/>
                <w:color w:val="3F3F3F"/>
                <w:sz w:val="22"/>
                <w:lang w:eastAsia="en-GB"/>
              </w:rPr>
              <w:t>Yn</w:t>
            </w:r>
            <w:proofErr w:type="spellEnd"/>
            <w:r>
              <w:rPr>
                <w:rFonts w:asciiTheme="minorHAnsi" w:eastAsia="Times New Roman" w:hAnsiTheme="minorHAnsi" w:cstheme="minorHAnsi"/>
                <w:b/>
                <w:bCs/>
                <w:i/>
                <w:iCs/>
                <w:color w:val="3F3F3F"/>
                <w:sz w:val="22"/>
                <w:lang w:eastAsia="en-GB"/>
              </w:rPr>
              <w:t xml:space="preserve"> y Foment’</w:t>
            </w:r>
            <w:r>
              <w:rPr>
                <w:rFonts w:asciiTheme="minorHAnsi" w:eastAsia="Times New Roman" w:hAnsiTheme="minorHAnsi" w:cstheme="minorHAnsi"/>
                <w:i/>
                <w:iCs/>
                <w:color w:val="3F3F3F"/>
                <w:sz w:val="22"/>
                <w:lang w:eastAsia="en-GB"/>
              </w:rPr>
              <w:t xml:space="preserve"> (In the moment</w:t>
            </w:r>
            <w:r>
              <w:rPr>
                <w:rFonts w:asciiTheme="minorHAnsi" w:eastAsia="Times New Roman" w:hAnsiTheme="minorHAnsi" w:cstheme="minorHAnsi"/>
                <w:i/>
                <w:iCs/>
                <w:sz w:val="22"/>
                <w:lang w:eastAsia="en-GB"/>
              </w:rPr>
              <w:t>)</w:t>
            </w:r>
            <w:r>
              <w:rPr>
                <w:rFonts w:ascii="Segoe UI" w:eastAsia="Times New Roman" w:hAnsi="Segoe UI" w:cs="Segoe UI"/>
                <w:sz w:val="21"/>
                <w:szCs w:val="21"/>
                <w:lang w:eastAsia="en-GB"/>
              </w:rPr>
              <w:t xml:space="preserve"> </w:t>
            </w:r>
            <w:r>
              <w:rPr>
                <w:rFonts w:asciiTheme="minorHAnsi" w:eastAsia="Times New Roman" w:hAnsiTheme="minorHAnsi" w:cstheme="minorHAnsi"/>
                <w:sz w:val="22"/>
                <w:lang w:eastAsia="en-GB"/>
              </w:rPr>
              <w:t xml:space="preserve">which introduces circus skills / performing arts to disengaged teenagers at a loose end </w:t>
            </w:r>
            <w:r w:rsidR="008269B1">
              <w:rPr>
                <w:rFonts w:asciiTheme="minorHAnsi" w:eastAsia="Times New Roman" w:hAnsiTheme="minorHAnsi" w:cstheme="minorHAnsi"/>
                <w:sz w:val="22"/>
                <w:lang w:eastAsia="en-GB"/>
              </w:rPr>
              <w:t>at</w:t>
            </w:r>
            <w:r>
              <w:rPr>
                <w:rFonts w:asciiTheme="minorHAnsi" w:eastAsia="Times New Roman" w:hAnsiTheme="minorHAnsi" w:cstheme="minorHAnsi"/>
                <w:sz w:val="22"/>
                <w:lang w:eastAsia="en-GB"/>
              </w:rPr>
              <w:t xml:space="preserve"> weekends. This successful pilot levered in £100k of Big Lottery funding for three further years.</w:t>
            </w:r>
            <w:r>
              <w:rPr>
                <w:rFonts w:ascii="Segoe UI" w:eastAsia="Times New Roman" w:hAnsi="Segoe UI" w:cs="Segoe UI"/>
                <w:sz w:val="21"/>
                <w:szCs w:val="21"/>
                <w:lang w:eastAsia="en-GB"/>
              </w:rPr>
              <w:t xml:space="preserve"> </w:t>
            </w:r>
            <w:r>
              <w:rPr>
                <w:rFonts w:asciiTheme="minorHAnsi" w:hAnsiTheme="minorHAnsi" w:cstheme="minorHAnsi"/>
                <w:sz w:val="22"/>
                <w:shd w:val="clear" w:color="auto" w:fill="FFFFFF"/>
              </w:rPr>
              <w:t xml:space="preserve">HEFCW helped support the Fundraising and Community Engagement Assistant, who coordinated the bid and who runs events for local businesses and community groups. </w:t>
            </w:r>
            <w:r>
              <w:rPr>
                <w:rFonts w:asciiTheme="minorHAnsi" w:hAnsiTheme="minorHAnsi" w:cstheme="minorHAnsi"/>
                <w:iCs/>
                <w:sz w:val="22"/>
              </w:rPr>
              <w:t>Pontio is also home to the University’s Fab Lab and ‘</w:t>
            </w:r>
            <w:r>
              <w:rPr>
                <w:rFonts w:asciiTheme="minorHAnsi" w:hAnsiTheme="minorHAnsi" w:cstheme="minorHAnsi"/>
                <w:i/>
                <w:sz w:val="22"/>
              </w:rPr>
              <w:t>maker</w:t>
            </w:r>
            <w:r>
              <w:rPr>
                <w:rFonts w:asciiTheme="minorHAnsi" w:hAnsiTheme="minorHAnsi" w:cstheme="minorHAnsi"/>
                <w:iCs/>
                <w:sz w:val="22"/>
              </w:rPr>
              <w:t>’ community providing another important bridge to the wider local creative community.</w:t>
            </w:r>
            <w:r>
              <w:rPr>
                <w:rFonts w:asciiTheme="minorHAnsi" w:hAnsiTheme="minorHAnsi" w:cstheme="minorHAnsi"/>
                <w:color w:val="000000"/>
                <w:sz w:val="22"/>
                <w:shd w:val="clear" w:color="auto" w:fill="FFFFFF"/>
              </w:rPr>
              <w:t xml:space="preserve"> </w:t>
            </w:r>
            <w:r>
              <w:rPr>
                <w:rFonts w:asciiTheme="minorHAnsi" w:hAnsiTheme="minorHAnsi" w:cstheme="minorHAnsi"/>
                <w:iCs/>
                <w:sz w:val="22"/>
              </w:rPr>
              <w:t xml:space="preserve">Going forward the University is examining </w:t>
            </w:r>
            <w:r w:rsidR="009535E7">
              <w:rPr>
                <w:rFonts w:asciiTheme="minorHAnsi" w:hAnsiTheme="minorHAnsi" w:cstheme="minorHAnsi"/>
                <w:iCs/>
                <w:sz w:val="22"/>
              </w:rPr>
              <w:t xml:space="preserve">how it can its </w:t>
            </w:r>
            <w:r w:rsidR="006529E0">
              <w:rPr>
                <w:rFonts w:asciiTheme="minorHAnsi" w:hAnsiTheme="minorHAnsi" w:cstheme="minorHAnsi"/>
                <w:iCs/>
                <w:sz w:val="22"/>
              </w:rPr>
              <w:t xml:space="preserve">cultural and civic mission </w:t>
            </w:r>
            <w:r w:rsidR="005D463B">
              <w:rPr>
                <w:rFonts w:asciiTheme="minorHAnsi" w:hAnsiTheme="minorHAnsi" w:cstheme="minorHAnsi"/>
                <w:iCs/>
                <w:sz w:val="22"/>
              </w:rPr>
              <w:t xml:space="preserve">around the </w:t>
            </w:r>
            <w:r>
              <w:rPr>
                <w:rFonts w:asciiTheme="minorHAnsi" w:hAnsiTheme="minorHAnsi" w:cstheme="minorHAnsi"/>
                <w:iCs/>
                <w:sz w:val="22"/>
              </w:rPr>
              <w:t>musical traditions of Wales.</w:t>
            </w:r>
          </w:p>
          <w:p w14:paraId="056C1F5C" w14:textId="77777777" w:rsidR="007D200C" w:rsidRDefault="007D200C" w:rsidP="007D200C">
            <w:pPr>
              <w:jc w:val="both"/>
              <w:rPr>
                <w:rFonts w:asciiTheme="minorHAnsi" w:hAnsiTheme="minorHAnsi" w:cstheme="minorHAnsi"/>
                <w:iCs/>
                <w:sz w:val="22"/>
              </w:rPr>
            </w:pPr>
          </w:p>
          <w:p w14:paraId="1FFBC944" w14:textId="5B83C307" w:rsidR="007D200C" w:rsidRDefault="007D200C" w:rsidP="007D200C">
            <w:pPr>
              <w:jc w:val="both"/>
              <w:rPr>
                <w:rFonts w:asciiTheme="minorHAnsi" w:hAnsiTheme="minorHAnsi" w:cstheme="minorHAnsi"/>
                <w:iCs/>
                <w:sz w:val="22"/>
              </w:rPr>
            </w:pPr>
            <w:r>
              <w:rPr>
                <w:rFonts w:asciiTheme="minorHAnsi" w:hAnsiTheme="minorHAnsi" w:cstheme="minorHAnsi"/>
                <w:iCs/>
                <w:sz w:val="22"/>
              </w:rPr>
              <w:t xml:space="preserve">As part of our wider COVID-19 response the University has built upon its strong commitment to the Welsh language. Supported by Welsh Government, Bangor University’s </w:t>
            </w:r>
            <w:proofErr w:type="spellStart"/>
            <w:r>
              <w:rPr>
                <w:rFonts w:asciiTheme="minorHAnsi" w:hAnsiTheme="minorHAnsi" w:cstheme="minorHAnsi"/>
                <w:b/>
                <w:bCs/>
                <w:iCs/>
                <w:sz w:val="22"/>
              </w:rPr>
              <w:t>Cysgliad</w:t>
            </w:r>
            <w:proofErr w:type="spellEnd"/>
            <w:r>
              <w:rPr>
                <w:rFonts w:asciiTheme="minorHAnsi" w:hAnsiTheme="minorHAnsi" w:cstheme="minorHAnsi"/>
                <w:iCs/>
                <w:sz w:val="22"/>
              </w:rPr>
              <w:t xml:space="preserve">, Welsh language spellchecking and grammar checking software package, has been released as a free download to support Welsh-medium learners, their families, small organisations and the general public to use the Welsh language as they work from home during the pandemic. Developed by Canolfan Bedwyr‘s this initiative reinforces their wider contribution to our Civic Mission which includes the </w:t>
            </w:r>
            <w:r>
              <w:rPr>
                <w:rFonts w:asciiTheme="minorHAnsi" w:hAnsiTheme="minorHAnsi" w:cstheme="minorHAnsi"/>
                <w:b/>
                <w:bCs/>
                <w:iCs/>
                <w:sz w:val="22"/>
              </w:rPr>
              <w:t xml:space="preserve">Ap </w:t>
            </w:r>
            <w:proofErr w:type="spellStart"/>
            <w:r>
              <w:rPr>
                <w:rFonts w:asciiTheme="minorHAnsi" w:hAnsiTheme="minorHAnsi" w:cstheme="minorHAnsi"/>
                <w:b/>
                <w:bCs/>
                <w:iCs/>
                <w:sz w:val="22"/>
              </w:rPr>
              <w:t>Geiriadurion</w:t>
            </w:r>
            <w:proofErr w:type="spellEnd"/>
            <w:r>
              <w:rPr>
                <w:rFonts w:asciiTheme="minorHAnsi" w:hAnsiTheme="minorHAnsi" w:cstheme="minorHAnsi"/>
                <w:iCs/>
                <w:sz w:val="22"/>
              </w:rPr>
              <w:t xml:space="preserve"> app for smart phones,  one of the best performing software license downloads in  the </w:t>
            </w:r>
            <w:r>
              <w:rPr>
                <w:rFonts w:asciiTheme="minorHAnsi" w:hAnsiTheme="minorHAnsi" w:cstheme="minorHAnsi"/>
                <w:iCs/>
                <w:sz w:val="22"/>
              </w:rPr>
              <w:lastRenderedPageBreak/>
              <w:t>annual HE-BCI Survey.</w:t>
            </w:r>
            <w:r w:rsidR="00F6540C">
              <w:rPr>
                <w:rFonts w:asciiTheme="minorHAnsi" w:hAnsiTheme="minorHAnsi" w:cstheme="minorHAnsi"/>
                <w:iCs/>
                <w:sz w:val="22"/>
              </w:rPr>
              <w:t xml:space="preserve"> The popular </w:t>
            </w:r>
            <w:r w:rsidR="00F6540C" w:rsidRPr="00F6540C">
              <w:rPr>
                <w:rFonts w:asciiTheme="minorHAnsi" w:hAnsiTheme="minorHAnsi" w:cstheme="minorHAnsi"/>
                <w:b/>
                <w:bCs/>
                <w:iCs/>
                <w:sz w:val="22"/>
              </w:rPr>
              <w:t>Welsh for Adults</w:t>
            </w:r>
            <w:r w:rsidR="00F6540C">
              <w:rPr>
                <w:rFonts w:asciiTheme="minorHAnsi" w:hAnsiTheme="minorHAnsi" w:cstheme="minorHAnsi"/>
                <w:iCs/>
                <w:sz w:val="22"/>
              </w:rPr>
              <w:t xml:space="preserve"> and </w:t>
            </w:r>
            <w:r w:rsidR="00F6540C" w:rsidRPr="00F6540C">
              <w:rPr>
                <w:rFonts w:asciiTheme="minorHAnsi" w:hAnsiTheme="minorHAnsi" w:cstheme="minorHAnsi"/>
                <w:b/>
                <w:bCs/>
                <w:iCs/>
                <w:sz w:val="22"/>
              </w:rPr>
              <w:t>Languages for All</w:t>
            </w:r>
            <w:r w:rsidR="00F6540C">
              <w:rPr>
                <w:rFonts w:asciiTheme="minorHAnsi" w:hAnsiTheme="minorHAnsi" w:cstheme="minorHAnsi"/>
                <w:iCs/>
                <w:sz w:val="22"/>
              </w:rPr>
              <w:t xml:space="preserve"> programmes have the potential to widen participation through digital augmentation.</w:t>
            </w:r>
          </w:p>
          <w:p w14:paraId="1964FC10" w14:textId="77777777" w:rsidR="007D200C" w:rsidRDefault="007D200C" w:rsidP="007D200C">
            <w:pPr>
              <w:jc w:val="both"/>
              <w:rPr>
                <w:rFonts w:asciiTheme="minorHAnsi" w:hAnsiTheme="minorHAnsi" w:cstheme="minorHAnsi"/>
                <w:iCs/>
                <w:sz w:val="22"/>
              </w:rPr>
            </w:pPr>
          </w:p>
          <w:p w14:paraId="5226BACB" w14:textId="6D46C544" w:rsidR="007D200C" w:rsidRPr="007201F9" w:rsidRDefault="007D200C" w:rsidP="007D200C">
            <w:pPr>
              <w:jc w:val="both"/>
              <w:rPr>
                <w:rFonts w:asciiTheme="minorHAnsi" w:hAnsiTheme="minorHAnsi" w:cstheme="minorHAnsi"/>
                <w:iCs/>
                <w:sz w:val="22"/>
              </w:rPr>
            </w:pPr>
            <w:r>
              <w:rPr>
                <w:rFonts w:asciiTheme="minorHAnsi" w:hAnsiTheme="minorHAnsi" w:cstheme="minorHAnsi"/>
                <w:iCs/>
                <w:sz w:val="22"/>
              </w:rPr>
              <w:t xml:space="preserve">The University has other major public engagement initiatives it wishes to further develop. </w:t>
            </w:r>
            <w:r>
              <w:rPr>
                <w:rFonts w:asciiTheme="minorHAnsi" w:hAnsiTheme="minorHAnsi" w:cstheme="minorHAnsi"/>
                <w:b/>
                <w:bCs/>
                <w:color w:val="000000"/>
                <w:sz w:val="22"/>
                <w:shd w:val="clear" w:color="auto" w:fill="FFFFFF"/>
              </w:rPr>
              <w:t>Treborth Botanic Garden</w:t>
            </w:r>
            <w:r>
              <w:rPr>
                <w:rFonts w:asciiTheme="minorHAnsi" w:hAnsiTheme="minorHAnsi" w:cstheme="minorHAnsi"/>
                <w:color w:val="000000"/>
                <w:sz w:val="22"/>
                <w:shd w:val="clear" w:color="auto" w:fill="FFFFFF"/>
              </w:rPr>
              <w:t xml:space="preserve"> maintains a strong programme of educational outreach and engagement with the local community and is considering a National Lottery Heritage bid to redevelop its visitor facilities.  The University </w:t>
            </w:r>
            <w:r>
              <w:rPr>
                <w:rFonts w:asciiTheme="minorHAnsi" w:hAnsiTheme="minorHAnsi" w:cstheme="minorHAnsi"/>
                <w:iCs/>
                <w:sz w:val="22"/>
              </w:rPr>
              <w:t xml:space="preserve">is considering how it will deliver its </w:t>
            </w:r>
            <w:r>
              <w:rPr>
                <w:rFonts w:asciiTheme="minorHAnsi" w:hAnsiTheme="minorHAnsi" w:cstheme="minorHAnsi"/>
                <w:color w:val="000000"/>
                <w:sz w:val="22"/>
                <w:shd w:val="clear" w:color="auto" w:fill="FFFFFF"/>
              </w:rPr>
              <w:t xml:space="preserve">high-profile </w:t>
            </w:r>
            <w:r>
              <w:rPr>
                <w:rFonts w:asciiTheme="minorHAnsi" w:hAnsiTheme="minorHAnsi" w:cstheme="minorHAnsi"/>
                <w:b/>
                <w:bCs/>
                <w:iCs/>
                <w:sz w:val="22"/>
              </w:rPr>
              <w:t>Public Lecture Series</w:t>
            </w:r>
            <w:r>
              <w:rPr>
                <w:rFonts w:asciiTheme="minorHAnsi" w:hAnsiTheme="minorHAnsi" w:cstheme="minorHAnsi"/>
                <w:iCs/>
                <w:sz w:val="22"/>
              </w:rPr>
              <w:t xml:space="preserve"> going forward in the new age of social distancing by introducing a digital participation aspect.  Linked with this will be renewed emphasis on the public understanding our research with a new series of </w:t>
            </w:r>
            <w:r>
              <w:rPr>
                <w:rFonts w:asciiTheme="minorHAnsi" w:hAnsiTheme="minorHAnsi" w:cstheme="minorHAnsi"/>
                <w:b/>
                <w:bCs/>
                <w:iCs/>
                <w:sz w:val="22"/>
              </w:rPr>
              <w:t>TEDx Talks.</w:t>
            </w:r>
            <w:r>
              <w:rPr>
                <w:rFonts w:asciiTheme="minorHAnsi" w:hAnsiTheme="minorHAnsi" w:cstheme="minorHAnsi"/>
                <w:iCs/>
                <w:sz w:val="22"/>
              </w:rPr>
              <w:t xml:space="preserve">  The University’s </w:t>
            </w:r>
            <w:r>
              <w:rPr>
                <w:rFonts w:asciiTheme="minorHAnsi" w:hAnsiTheme="minorHAnsi" w:cstheme="minorHAnsi"/>
                <w:b/>
                <w:bCs/>
                <w:iCs/>
                <w:sz w:val="22"/>
              </w:rPr>
              <w:t>Special Collections</w:t>
            </w:r>
            <w:r>
              <w:rPr>
                <w:rFonts w:asciiTheme="minorHAnsi" w:hAnsiTheme="minorHAnsi" w:cstheme="minorHAnsi"/>
                <w:iCs/>
                <w:sz w:val="22"/>
              </w:rPr>
              <w:t xml:space="preserve"> are similarly seeking to develop their programme and widen audiences. The relationship with Bangor’s Museum, </w:t>
            </w:r>
            <w:r w:rsidRPr="000449D6">
              <w:rPr>
                <w:rFonts w:asciiTheme="minorHAnsi" w:hAnsiTheme="minorHAnsi" w:cstheme="minorHAnsi"/>
                <w:b/>
                <w:bCs/>
                <w:iCs/>
                <w:sz w:val="22"/>
              </w:rPr>
              <w:t>Stori</w:t>
            </w:r>
            <w:r w:rsidRPr="0016105D">
              <w:rPr>
                <w:rFonts w:asciiTheme="minorHAnsi" w:hAnsiTheme="minorHAnsi" w:cstheme="minorHAnsi"/>
                <w:b/>
                <w:bCs/>
                <w:iCs/>
                <w:sz w:val="22"/>
              </w:rPr>
              <w:t xml:space="preserve">el </w:t>
            </w:r>
            <w:r>
              <w:rPr>
                <w:rFonts w:asciiTheme="minorHAnsi" w:hAnsiTheme="minorHAnsi" w:cstheme="minorHAnsi"/>
                <w:iCs/>
                <w:sz w:val="22"/>
              </w:rPr>
              <w:t>will be expanded</w:t>
            </w:r>
            <w:r w:rsidR="00C35E99">
              <w:rPr>
                <w:rFonts w:asciiTheme="minorHAnsi" w:hAnsiTheme="minorHAnsi" w:cstheme="minorHAnsi"/>
                <w:iCs/>
                <w:sz w:val="22"/>
              </w:rPr>
              <w:t xml:space="preserve"> a</w:t>
            </w:r>
            <w:r w:rsidR="00791860">
              <w:rPr>
                <w:rFonts w:asciiTheme="minorHAnsi" w:hAnsiTheme="minorHAnsi" w:cstheme="minorHAnsi"/>
                <w:iCs/>
                <w:sz w:val="22"/>
              </w:rPr>
              <w:t>s</w:t>
            </w:r>
            <w:r w:rsidR="00D767CD">
              <w:rPr>
                <w:rFonts w:asciiTheme="minorHAnsi" w:hAnsiTheme="minorHAnsi" w:cstheme="minorHAnsi"/>
                <w:iCs/>
                <w:sz w:val="22"/>
              </w:rPr>
              <w:t xml:space="preserve"> </w:t>
            </w:r>
            <w:r w:rsidR="00791860">
              <w:rPr>
                <w:rFonts w:asciiTheme="minorHAnsi" w:hAnsiTheme="minorHAnsi" w:cstheme="minorHAnsi"/>
                <w:iCs/>
                <w:sz w:val="22"/>
              </w:rPr>
              <w:t xml:space="preserve">will links with the </w:t>
            </w:r>
            <w:r w:rsidR="0086224D" w:rsidRPr="007201F9">
              <w:rPr>
                <w:rFonts w:asciiTheme="minorHAnsi" w:hAnsiTheme="minorHAnsi" w:cstheme="minorHAnsi"/>
                <w:b/>
                <w:bCs/>
                <w:iCs/>
                <w:sz w:val="22"/>
              </w:rPr>
              <w:t>National</w:t>
            </w:r>
            <w:r w:rsidR="00791860" w:rsidRPr="007201F9">
              <w:rPr>
                <w:rFonts w:asciiTheme="minorHAnsi" w:hAnsiTheme="minorHAnsi" w:cstheme="minorHAnsi"/>
                <w:b/>
                <w:bCs/>
                <w:iCs/>
                <w:sz w:val="22"/>
              </w:rPr>
              <w:t xml:space="preserve"> </w:t>
            </w:r>
            <w:r w:rsidR="004B02AC" w:rsidRPr="007201F9">
              <w:rPr>
                <w:rFonts w:asciiTheme="minorHAnsi" w:hAnsiTheme="minorHAnsi" w:cstheme="minorHAnsi"/>
                <w:b/>
                <w:bCs/>
                <w:iCs/>
                <w:sz w:val="22"/>
              </w:rPr>
              <w:t>Tr</w:t>
            </w:r>
            <w:r w:rsidR="00791860" w:rsidRPr="007201F9">
              <w:rPr>
                <w:rFonts w:asciiTheme="minorHAnsi" w:hAnsiTheme="minorHAnsi" w:cstheme="minorHAnsi"/>
                <w:b/>
                <w:bCs/>
                <w:iCs/>
                <w:sz w:val="22"/>
              </w:rPr>
              <w:t>ust</w:t>
            </w:r>
            <w:r w:rsidR="00791860">
              <w:rPr>
                <w:rFonts w:asciiTheme="minorHAnsi" w:hAnsiTheme="minorHAnsi" w:cstheme="minorHAnsi"/>
                <w:iCs/>
                <w:sz w:val="22"/>
              </w:rPr>
              <w:t>,</w:t>
            </w:r>
            <w:r w:rsidR="004B02AC">
              <w:rPr>
                <w:rFonts w:asciiTheme="minorHAnsi" w:hAnsiTheme="minorHAnsi" w:cstheme="minorHAnsi"/>
                <w:iCs/>
                <w:sz w:val="22"/>
              </w:rPr>
              <w:t xml:space="preserve"> </w:t>
            </w:r>
            <w:proofErr w:type="spellStart"/>
            <w:r w:rsidR="00791860" w:rsidRPr="007201F9">
              <w:rPr>
                <w:rFonts w:asciiTheme="minorHAnsi" w:hAnsiTheme="minorHAnsi" w:cstheme="minorHAnsi"/>
                <w:b/>
                <w:bCs/>
                <w:iCs/>
                <w:sz w:val="22"/>
              </w:rPr>
              <w:t>Cadw</w:t>
            </w:r>
            <w:proofErr w:type="spellEnd"/>
            <w:r w:rsidR="004B02AC">
              <w:rPr>
                <w:rFonts w:asciiTheme="minorHAnsi" w:hAnsiTheme="minorHAnsi" w:cstheme="minorHAnsi"/>
                <w:iCs/>
                <w:sz w:val="22"/>
              </w:rPr>
              <w:t xml:space="preserve"> and </w:t>
            </w:r>
            <w:proofErr w:type="spellStart"/>
            <w:r w:rsidR="00791860" w:rsidRPr="007201F9">
              <w:rPr>
                <w:rFonts w:asciiTheme="minorHAnsi" w:hAnsiTheme="minorHAnsi" w:cstheme="minorHAnsi"/>
                <w:b/>
                <w:bCs/>
                <w:iCs/>
                <w:sz w:val="22"/>
              </w:rPr>
              <w:t>Oriel</w:t>
            </w:r>
            <w:proofErr w:type="spellEnd"/>
            <w:r w:rsidR="00791860" w:rsidRPr="007201F9">
              <w:rPr>
                <w:rFonts w:asciiTheme="minorHAnsi" w:hAnsiTheme="minorHAnsi" w:cstheme="minorHAnsi"/>
                <w:b/>
                <w:bCs/>
                <w:iCs/>
                <w:sz w:val="22"/>
              </w:rPr>
              <w:t xml:space="preserve"> </w:t>
            </w:r>
            <w:proofErr w:type="spellStart"/>
            <w:r w:rsidR="00791860" w:rsidRPr="007201F9">
              <w:rPr>
                <w:rFonts w:asciiTheme="minorHAnsi" w:hAnsiTheme="minorHAnsi" w:cstheme="minorHAnsi"/>
                <w:b/>
                <w:bCs/>
                <w:iCs/>
                <w:sz w:val="22"/>
              </w:rPr>
              <w:t>Mostyn</w:t>
            </w:r>
            <w:proofErr w:type="spellEnd"/>
            <w:r>
              <w:rPr>
                <w:rFonts w:asciiTheme="minorHAnsi" w:hAnsiTheme="minorHAnsi" w:cstheme="minorHAnsi"/>
                <w:iCs/>
                <w:sz w:val="22"/>
              </w:rPr>
              <w:t xml:space="preserve">. </w:t>
            </w:r>
            <w:r w:rsidR="008C2751">
              <w:rPr>
                <w:rFonts w:asciiTheme="minorHAnsi" w:hAnsiTheme="minorHAnsi" w:cstheme="minorHAnsi"/>
                <w:iCs/>
                <w:sz w:val="22"/>
              </w:rPr>
              <w:t xml:space="preserve">The success of existing I&amp;E related School initiatives such as </w:t>
            </w:r>
            <w:proofErr w:type="spellStart"/>
            <w:r w:rsidR="008C2751" w:rsidRPr="00B401AC">
              <w:rPr>
                <w:rFonts w:asciiTheme="minorHAnsi" w:hAnsiTheme="minorHAnsi" w:cstheme="minorHAnsi"/>
                <w:b/>
                <w:bCs/>
                <w:iCs/>
                <w:sz w:val="22"/>
              </w:rPr>
              <w:t>Technocamps</w:t>
            </w:r>
            <w:proofErr w:type="spellEnd"/>
            <w:r w:rsidR="008C2751">
              <w:rPr>
                <w:rFonts w:asciiTheme="minorHAnsi" w:hAnsiTheme="minorHAnsi" w:cstheme="minorHAnsi"/>
                <w:iCs/>
                <w:sz w:val="22"/>
              </w:rPr>
              <w:t xml:space="preserve"> will be built on. </w:t>
            </w:r>
            <w:r w:rsidR="00B43255">
              <w:rPr>
                <w:rFonts w:asciiTheme="minorHAnsi" w:hAnsiTheme="minorHAnsi" w:cstheme="minorHAnsi"/>
                <w:iCs/>
                <w:sz w:val="22"/>
              </w:rPr>
              <w:t xml:space="preserve">The university </w:t>
            </w:r>
            <w:r w:rsidR="00ED3818">
              <w:rPr>
                <w:rFonts w:asciiTheme="minorHAnsi" w:hAnsiTheme="minorHAnsi" w:cstheme="minorHAnsi"/>
                <w:iCs/>
                <w:sz w:val="22"/>
              </w:rPr>
              <w:t>will</w:t>
            </w:r>
            <w:r w:rsidR="00B43255">
              <w:rPr>
                <w:rFonts w:asciiTheme="minorHAnsi" w:hAnsiTheme="minorHAnsi" w:cstheme="minorHAnsi"/>
                <w:iCs/>
                <w:sz w:val="22"/>
              </w:rPr>
              <w:t xml:space="preserve"> work with regional </w:t>
            </w:r>
            <w:r w:rsidR="00ED3818">
              <w:rPr>
                <w:rFonts w:asciiTheme="minorHAnsi" w:hAnsiTheme="minorHAnsi" w:cstheme="minorHAnsi"/>
                <w:iCs/>
                <w:sz w:val="22"/>
              </w:rPr>
              <w:t>initiatives</w:t>
            </w:r>
            <w:r w:rsidR="00B43255">
              <w:rPr>
                <w:rFonts w:asciiTheme="minorHAnsi" w:hAnsiTheme="minorHAnsi" w:cstheme="minorHAnsi"/>
                <w:iCs/>
                <w:sz w:val="22"/>
              </w:rPr>
              <w:t xml:space="preserve"> focused on the public understand of</w:t>
            </w:r>
            <w:r w:rsidR="00ED3818">
              <w:rPr>
                <w:rFonts w:asciiTheme="minorHAnsi" w:hAnsiTheme="minorHAnsi" w:cstheme="minorHAnsi"/>
                <w:iCs/>
                <w:sz w:val="22"/>
              </w:rPr>
              <w:t xml:space="preserve"> </w:t>
            </w:r>
            <w:r w:rsidR="00B43255">
              <w:rPr>
                <w:rFonts w:asciiTheme="minorHAnsi" w:hAnsiTheme="minorHAnsi" w:cstheme="minorHAnsi"/>
                <w:iCs/>
                <w:sz w:val="22"/>
              </w:rPr>
              <w:t>science where th</w:t>
            </w:r>
            <w:r w:rsidR="00ED3818">
              <w:rPr>
                <w:rFonts w:asciiTheme="minorHAnsi" w:hAnsiTheme="minorHAnsi" w:cstheme="minorHAnsi"/>
                <w:iCs/>
                <w:sz w:val="22"/>
              </w:rPr>
              <w:t>e</w:t>
            </w:r>
            <w:r w:rsidR="00B43255">
              <w:rPr>
                <w:rFonts w:asciiTheme="minorHAnsi" w:hAnsiTheme="minorHAnsi" w:cstheme="minorHAnsi"/>
                <w:iCs/>
                <w:sz w:val="22"/>
              </w:rPr>
              <w:t xml:space="preserve">re is strong alignment with our research strengths such as </w:t>
            </w:r>
            <w:r w:rsidR="00ED3818" w:rsidRPr="00ED3818">
              <w:rPr>
                <w:rFonts w:asciiTheme="minorHAnsi" w:hAnsiTheme="minorHAnsi" w:cstheme="minorHAnsi"/>
                <w:b/>
                <w:bCs/>
                <w:iCs/>
                <w:sz w:val="22"/>
              </w:rPr>
              <w:t>Welsh Mountain Zoo</w:t>
            </w:r>
            <w:r w:rsidR="00ED3818">
              <w:rPr>
                <w:rFonts w:asciiTheme="minorHAnsi" w:hAnsiTheme="minorHAnsi" w:cstheme="minorHAnsi"/>
                <w:iCs/>
                <w:sz w:val="22"/>
              </w:rPr>
              <w:t xml:space="preserve">, the </w:t>
            </w:r>
            <w:r w:rsidR="00ED3818" w:rsidRPr="00ED3818">
              <w:rPr>
                <w:rFonts w:asciiTheme="minorHAnsi" w:hAnsiTheme="minorHAnsi" w:cstheme="minorHAnsi"/>
                <w:b/>
                <w:bCs/>
                <w:iCs/>
                <w:sz w:val="22"/>
              </w:rPr>
              <w:t>Mon Geo Park</w:t>
            </w:r>
            <w:r w:rsidR="00ED3818">
              <w:rPr>
                <w:rFonts w:asciiTheme="minorHAnsi" w:hAnsiTheme="minorHAnsi" w:cstheme="minorHAnsi"/>
                <w:iCs/>
                <w:sz w:val="22"/>
              </w:rPr>
              <w:t xml:space="preserve"> and the proposed </w:t>
            </w:r>
            <w:r>
              <w:rPr>
                <w:rFonts w:asciiTheme="minorHAnsi" w:hAnsiTheme="minorHAnsi" w:cstheme="minorHAnsi"/>
                <w:b/>
                <w:bCs/>
                <w:iCs/>
                <w:sz w:val="22"/>
              </w:rPr>
              <w:t>Earth Project</w:t>
            </w:r>
            <w:r>
              <w:rPr>
                <w:rFonts w:asciiTheme="minorHAnsi" w:hAnsiTheme="minorHAnsi" w:cstheme="minorHAnsi"/>
                <w:iCs/>
                <w:sz w:val="22"/>
              </w:rPr>
              <w:t xml:space="preserve"> in Llanberis</w:t>
            </w:r>
            <w:r w:rsidR="00ED3818">
              <w:rPr>
                <w:rFonts w:asciiTheme="minorHAnsi" w:hAnsiTheme="minorHAnsi" w:cstheme="minorHAnsi"/>
                <w:color w:val="404040"/>
                <w:sz w:val="22"/>
              </w:rPr>
              <w:t>.</w:t>
            </w:r>
          </w:p>
          <w:p w14:paraId="32D8D470" w14:textId="77777777" w:rsidR="007D200C" w:rsidRDefault="007D200C" w:rsidP="007D200C">
            <w:pPr>
              <w:jc w:val="both"/>
              <w:rPr>
                <w:rFonts w:asciiTheme="minorHAnsi" w:hAnsiTheme="minorHAnsi" w:cstheme="minorHAnsi"/>
                <w:iCs/>
                <w:sz w:val="22"/>
              </w:rPr>
            </w:pPr>
          </w:p>
          <w:p w14:paraId="435AAC99" w14:textId="11FDD9CA" w:rsidR="007D200C" w:rsidRDefault="007D200C" w:rsidP="007D200C">
            <w:pPr>
              <w:jc w:val="both"/>
              <w:rPr>
                <w:rFonts w:asciiTheme="minorHAnsi" w:hAnsiTheme="minorHAnsi" w:cstheme="minorHAnsi"/>
                <w:iCs/>
                <w:sz w:val="22"/>
              </w:rPr>
            </w:pPr>
            <w:r>
              <w:rPr>
                <w:rFonts w:asciiTheme="minorHAnsi" w:hAnsiTheme="minorHAnsi" w:cstheme="minorHAnsi"/>
                <w:iCs/>
                <w:sz w:val="22"/>
              </w:rPr>
              <w:t xml:space="preserve">Bangor has a strong tradition of </w:t>
            </w:r>
            <w:r>
              <w:rPr>
                <w:rFonts w:asciiTheme="minorHAnsi" w:hAnsiTheme="minorHAnsi" w:cstheme="minorHAnsi"/>
                <w:b/>
                <w:bCs/>
                <w:iCs/>
                <w:sz w:val="22"/>
              </w:rPr>
              <w:t>Student Volunteering</w:t>
            </w:r>
            <w:r>
              <w:rPr>
                <w:rFonts w:asciiTheme="minorHAnsi" w:hAnsiTheme="minorHAnsi" w:cstheme="minorHAnsi"/>
                <w:iCs/>
                <w:sz w:val="22"/>
              </w:rPr>
              <w:t xml:space="preserve">. Delivered by the Students’ Union this </w:t>
            </w:r>
            <w:proofErr w:type="gramStart"/>
            <w:r>
              <w:rPr>
                <w:rFonts w:asciiTheme="minorHAnsi" w:hAnsiTheme="minorHAnsi" w:cstheme="minorHAnsi"/>
                <w:iCs/>
                <w:sz w:val="22"/>
              </w:rPr>
              <w:t>is  one</w:t>
            </w:r>
            <w:proofErr w:type="gramEnd"/>
            <w:r>
              <w:rPr>
                <w:rFonts w:asciiTheme="minorHAnsi" w:hAnsiTheme="minorHAnsi" w:cstheme="minorHAnsi"/>
                <w:iCs/>
                <w:sz w:val="22"/>
              </w:rPr>
              <w:t xml:space="preserve"> of the most impactful and visible contributions to the local community as well as being highly beneficial for student participants, particularly with their employability. Support from Santander Universities has allowed widening of activities, something we will continue to develop in terms of supporting of rebuilding the vitality of our communities post-COVID-19.</w:t>
            </w:r>
          </w:p>
          <w:p w14:paraId="089C303E" w14:textId="77777777" w:rsidR="007D200C" w:rsidRDefault="007D200C" w:rsidP="007D200C">
            <w:pPr>
              <w:jc w:val="both"/>
              <w:rPr>
                <w:rFonts w:asciiTheme="minorHAnsi" w:hAnsiTheme="minorHAnsi" w:cstheme="minorHAnsi"/>
                <w:iCs/>
                <w:sz w:val="22"/>
              </w:rPr>
            </w:pPr>
          </w:p>
          <w:p w14:paraId="6AF37903" w14:textId="2B6A8C43" w:rsidR="007D200C" w:rsidRDefault="007D200C" w:rsidP="007D200C">
            <w:pPr>
              <w:jc w:val="both"/>
              <w:rPr>
                <w:rFonts w:asciiTheme="minorHAnsi" w:hAnsiTheme="minorHAnsi" w:cstheme="minorHAnsi"/>
                <w:iCs/>
                <w:sz w:val="22"/>
              </w:rPr>
            </w:pPr>
            <w:r>
              <w:rPr>
                <w:rFonts w:asciiTheme="minorHAnsi" w:hAnsiTheme="minorHAnsi" w:cstheme="minorHAnsi"/>
                <w:iCs/>
                <w:sz w:val="22"/>
              </w:rPr>
              <w:t xml:space="preserve">We also seek to build on success in the establishment of </w:t>
            </w:r>
            <w:r>
              <w:rPr>
                <w:rFonts w:asciiTheme="minorHAnsi" w:hAnsiTheme="minorHAnsi" w:cstheme="minorHAnsi"/>
                <w:b/>
                <w:bCs/>
                <w:iCs/>
                <w:sz w:val="22"/>
              </w:rPr>
              <w:t>Social Enterprises</w:t>
            </w:r>
            <w:r>
              <w:rPr>
                <w:rFonts w:asciiTheme="minorHAnsi" w:hAnsiTheme="minorHAnsi" w:cstheme="minorHAnsi"/>
                <w:iCs/>
                <w:sz w:val="22"/>
              </w:rPr>
              <w:t xml:space="preserve"> based on University IP (or the licensing of IP) for public good. The establishment on the </w:t>
            </w:r>
            <w:r>
              <w:rPr>
                <w:rFonts w:asciiTheme="minorHAnsi" w:hAnsiTheme="minorHAnsi" w:cstheme="minorHAnsi"/>
                <w:b/>
                <w:bCs/>
                <w:iCs/>
                <w:sz w:val="22"/>
              </w:rPr>
              <w:t>Mindfulness Network Charity</w:t>
            </w:r>
            <w:r>
              <w:rPr>
                <w:rFonts w:asciiTheme="minorHAnsi" w:hAnsiTheme="minorHAnsi" w:cstheme="minorHAnsi"/>
                <w:iCs/>
                <w:sz w:val="22"/>
              </w:rPr>
              <w:t xml:space="preserve"> and the licensing of the </w:t>
            </w:r>
            <w:r>
              <w:rPr>
                <w:rFonts w:asciiTheme="minorHAnsi" w:hAnsiTheme="minorHAnsi" w:cstheme="minorHAnsi"/>
                <w:b/>
                <w:bCs/>
                <w:iCs/>
                <w:sz w:val="22"/>
              </w:rPr>
              <w:t>Food Dude programme</w:t>
            </w:r>
            <w:r>
              <w:rPr>
                <w:rFonts w:asciiTheme="minorHAnsi" w:hAnsiTheme="minorHAnsi" w:cstheme="minorHAnsi"/>
                <w:iCs/>
                <w:sz w:val="22"/>
              </w:rPr>
              <w:t xml:space="preserve"> to Bord Bia</w:t>
            </w:r>
            <w:r w:rsidR="008C2751">
              <w:rPr>
                <w:rStyle w:val="FootnoteReference"/>
                <w:rFonts w:asciiTheme="minorHAnsi" w:hAnsiTheme="minorHAnsi" w:cstheme="minorHAnsi"/>
                <w:iCs/>
                <w:sz w:val="22"/>
              </w:rPr>
              <w:footnoteReference w:id="5"/>
            </w:r>
            <w:r>
              <w:rPr>
                <w:rFonts w:asciiTheme="minorHAnsi" w:hAnsiTheme="minorHAnsi" w:cstheme="minorHAnsi"/>
                <w:iCs/>
                <w:sz w:val="22"/>
              </w:rPr>
              <w:t xml:space="preserve"> in the Irish Republic provide foundations on which to build.</w:t>
            </w:r>
            <w:r w:rsidR="008C2751">
              <w:rPr>
                <w:rFonts w:asciiTheme="minorHAnsi" w:hAnsiTheme="minorHAnsi" w:cstheme="minorHAnsi"/>
                <w:iCs/>
                <w:sz w:val="22"/>
              </w:rPr>
              <w:t xml:space="preserve"> Our involvement in major </w:t>
            </w:r>
            <w:r w:rsidR="00155BF6">
              <w:rPr>
                <w:rFonts w:asciiTheme="minorHAnsi" w:hAnsiTheme="minorHAnsi" w:cstheme="minorHAnsi"/>
                <w:iCs/>
                <w:sz w:val="22"/>
              </w:rPr>
              <w:t xml:space="preserve">civil society </w:t>
            </w:r>
            <w:r w:rsidR="008C2751">
              <w:rPr>
                <w:rFonts w:asciiTheme="minorHAnsi" w:hAnsiTheme="minorHAnsi" w:cstheme="minorHAnsi"/>
                <w:iCs/>
                <w:sz w:val="22"/>
              </w:rPr>
              <w:t xml:space="preserve">research initiatives such as </w:t>
            </w:r>
            <w:r w:rsidR="008C2751" w:rsidRPr="00B401AC">
              <w:rPr>
                <w:rFonts w:asciiTheme="minorHAnsi" w:hAnsiTheme="minorHAnsi" w:cstheme="minorHAnsi"/>
                <w:b/>
                <w:bCs/>
                <w:iCs/>
                <w:sz w:val="22"/>
              </w:rPr>
              <w:t>WISERD</w:t>
            </w:r>
            <w:r w:rsidR="008C2751">
              <w:rPr>
                <w:rFonts w:asciiTheme="minorHAnsi" w:hAnsiTheme="minorHAnsi" w:cstheme="minorHAnsi"/>
                <w:iCs/>
                <w:sz w:val="22"/>
              </w:rPr>
              <w:t xml:space="preserve"> </w:t>
            </w:r>
            <w:r w:rsidR="00155BF6">
              <w:rPr>
                <w:rFonts w:asciiTheme="minorHAnsi" w:hAnsiTheme="minorHAnsi" w:cstheme="minorHAnsi"/>
                <w:iCs/>
                <w:sz w:val="22"/>
              </w:rPr>
              <w:t xml:space="preserve">and experience of delivering our </w:t>
            </w:r>
            <w:r w:rsidR="00155BF6" w:rsidRPr="00155BF6">
              <w:rPr>
                <w:rFonts w:asciiTheme="minorHAnsi" w:hAnsiTheme="minorHAnsi" w:cstheme="minorHAnsi"/>
                <w:b/>
                <w:bCs/>
                <w:iCs/>
                <w:sz w:val="22"/>
              </w:rPr>
              <w:t>ESRC IAA</w:t>
            </w:r>
            <w:r w:rsidR="00155BF6">
              <w:rPr>
                <w:rFonts w:asciiTheme="minorHAnsi" w:hAnsiTheme="minorHAnsi" w:cstheme="minorHAnsi"/>
                <w:iCs/>
                <w:sz w:val="22"/>
              </w:rPr>
              <w:t xml:space="preserve"> </w:t>
            </w:r>
            <w:r w:rsidR="008C2751">
              <w:rPr>
                <w:rFonts w:asciiTheme="minorHAnsi" w:hAnsiTheme="minorHAnsi" w:cstheme="minorHAnsi"/>
                <w:iCs/>
                <w:sz w:val="22"/>
              </w:rPr>
              <w:t xml:space="preserve">will </w:t>
            </w:r>
            <w:r w:rsidR="00DB23A3">
              <w:rPr>
                <w:rFonts w:asciiTheme="minorHAnsi" w:hAnsiTheme="minorHAnsi" w:cstheme="minorHAnsi"/>
                <w:iCs/>
                <w:sz w:val="22"/>
              </w:rPr>
              <w:t>be leveraged to build additional collaborations to enrich the social and economic prosperity of the region and nation.</w:t>
            </w:r>
            <w:r w:rsidR="00F6540C">
              <w:rPr>
                <w:rFonts w:asciiTheme="minorHAnsi" w:hAnsiTheme="minorHAnsi" w:cstheme="minorHAnsi"/>
                <w:iCs/>
                <w:sz w:val="22"/>
              </w:rPr>
              <w:t xml:space="preserve"> Our policy contributions on modern </w:t>
            </w:r>
            <w:r w:rsidR="00F6540C">
              <w:rPr>
                <w:rFonts w:asciiTheme="minorHAnsi" w:hAnsiTheme="minorHAnsi" w:cstheme="minorHAnsi"/>
                <w:iCs/>
                <w:sz w:val="22"/>
              </w:rPr>
              <w:lastRenderedPageBreak/>
              <w:t>day slavery and procurement contribute the Welsh Government’s aspirations for Fair Work become a reality.</w:t>
            </w:r>
          </w:p>
          <w:p w14:paraId="197654AA" w14:textId="77777777" w:rsidR="007D200C" w:rsidRDefault="007D200C" w:rsidP="00386FE1">
            <w:pPr>
              <w:jc w:val="both"/>
              <w:rPr>
                <w:rFonts w:asciiTheme="minorHAnsi" w:hAnsiTheme="minorHAnsi" w:cstheme="minorHAnsi"/>
                <w:iCs/>
                <w:sz w:val="22"/>
              </w:rPr>
            </w:pPr>
          </w:p>
          <w:p w14:paraId="6B9AB8E0" w14:textId="77777777" w:rsidR="007D200C" w:rsidRDefault="007D200C" w:rsidP="00606F9F">
            <w:pPr>
              <w:jc w:val="both"/>
              <w:rPr>
                <w:rFonts w:ascii="Times New Roman" w:hAnsi="Times New Roman" w:cs="Times New Roman"/>
                <w:szCs w:val="24"/>
                <w:lang w:eastAsia="en-GB"/>
              </w:rPr>
            </w:pPr>
            <w:r>
              <w:rPr>
                <w:rFonts w:asciiTheme="minorHAnsi" w:hAnsiTheme="minorHAnsi" w:cstheme="minorHAnsi"/>
                <w:iCs/>
                <w:sz w:val="22"/>
              </w:rPr>
              <w:t xml:space="preserve">The University is proud of is status as the </w:t>
            </w:r>
            <w:r>
              <w:rPr>
                <w:rFonts w:asciiTheme="minorHAnsi" w:hAnsiTheme="minorHAnsi" w:cstheme="minorHAnsi"/>
                <w:b/>
                <w:bCs/>
                <w:iCs/>
                <w:sz w:val="22"/>
              </w:rPr>
              <w:t xml:space="preserve">‘Sustainable University’ </w:t>
            </w:r>
            <w:r>
              <w:rPr>
                <w:rFonts w:asciiTheme="minorHAnsi" w:hAnsiTheme="minorHAnsi" w:cstheme="minorHAnsi"/>
                <w:iCs/>
                <w:sz w:val="22"/>
              </w:rPr>
              <w:t>underpinned by its top ten UI Green Metric global University ranking. Our Sustainability Lab leads on all aspects of sustainability within the institution, including embracing and promoting the five ways of working to achieve Wales’ well-being goals and the UN Sustainable Development Goal. Furthermore, it contributes to a curriculum reflecting a commitment to sustainable development and global citizenship; promoting sustainability in I&amp;E activities and an ethos of ‘Welsh is for everyone’ normalising the experience of living in a multi-lingual environment</w:t>
            </w:r>
            <w:r>
              <w:rPr>
                <w:rFonts w:ascii="Times New Roman" w:hAnsi="Times New Roman" w:cs="Times New Roman"/>
                <w:szCs w:val="24"/>
                <w:lang w:eastAsia="en-GB"/>
              </w:rPr>
              <w:t xml:space="preserve"> </w:t>
            </w:r>
          </w:p>
          <w:p w14:paraId="2D28EE63" w14:textId="35512E14" w:rsidR="00DB18ED" w:rsidRDefault="00DB18ED" w:rsidP="009431E7">
            <w:pPr>
              <w:rPr>
                <w:rFonts w:cs="Arial"/>
                <w:iCs/>
                <w:szCs w:val="24"/>
              </w:rPr>
            </w:pPr>
          </w:p>
          <w:tbl>
            <w:tblPr>
              <w:tblStyle w:val="PlainTable1"/>
              <w:tblW w:w="0" w:type="auto"/>
              <w:tblLook w:val="04A0" w:firstRow="1" w:lastRow="0" w:firstColumn="1" w:lastColumn="0" w:noHBand="0" w:noVBand="1"/>
            </w:tblPr>
            <w:tblGrid>
              <w:gridCol w:w="3427"/>
              <w:gridCol w:w="5363"/>
            </w:tblGrid>
            <w:tr w:rsidR="008F4AC6" w:rsidRPr="00172908" w14:paraId="784F1A6D" w14:textId="77777777" w:rsidTr="008C2316">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27" w:type="dxa"/>
                </w:tcPr>
                <w:p w14:paraId="734B092C" w14:textId="672AA36A" w:rsidR="008F4AC6" w:rsidRPr="00172908" w:rsidRDefault="00BA5B94" w:rsidP="008F4AC6">
                  <w:pPr>
                    <w:rPr>
                      <w:rFonts w:asciiTheme="minorHAnsi" w:hAnsiTheme="minorHAnsi" w:cstheme="minorHAnsi"/>
                      <w:sz w:val="22"/>
                    </w:rPr>
                  </w:pPr>
                  <w:r>
                    <w:rPr>
                      <w:rFonts w:asciiTheme="minorHAnsi" w:hAnsiTheme="minorHAnsi" w:cstheme="minorHAnsi"/>
                      <w:sz w:val="22"/>
                    </w:rPr>
                    <w:t>Aims</w:t>
                  </w:r>
                  <w:r w:rsidR="008F4AC6" w:rsidRPr="00172908">
                    <w:rPr>
                      <w:rFonts w:asciiTheme="minorHAnsi" w:hAnsiTheme="minorHAnsi" w:cstheme="minorHAnsi"/>
                      <w:sz w:val="22"/>
                    </w:rPr>
                    <w:t>:</w:t>
                  </w:r>
                </w:p>
              </w:tc>
              <w:tc>
                <w:tcPr>
                  <w:tcW w:w="5363" w:type="dxa"/>
                </w:tcPr>
                <w:p w14:paraId="20ABC271" w14:textId="69CC0BC5" w:rsidR="008F4AC6" w:rsidRPr="00172908" w:rsidRDefault="008F4AC6" w:rsidP="008F4A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2908">
                    <w:rPr>
                      <w:rFonts w:asciiTheme="minorHAnsi" w:hAnsiTheme="minorHAnsi" w:cstheme="minorHAnsi"/>
                      <w:sz w:val="22"/>
                    </w:rPr>
                    <w:t>Enablers</w:t>
                  </w:r>
                  <w:r w:rsidR="00BA5B94">
                    <w:rPr>
                      <w:rFonts w:asciiTheme="minorHAnsi" w:hAnsiTheme="minorHAnsi" w:cstheme="minorHAnsi"/>
                      <w:sz w:val="22"/>
                    </w:rPr>
                    <w:t>:</w:t>
                  </w:r>
                </w:p>
              </w:tc>
            </w:tr>
            <w:tr w:rsidR="00F670F2" w:rsidRPr="00744303" w14:paraId="4CBA2F5D" w14:textId="77777777" w:rsidTr="00E4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0DB5BC57" w14:textId="1E906C0F" w:rsidR="00F670F2" w:rsidRPr="00F670F2" w:rsidRDefault="005322C2" w:rsidP="00AC55FD">
                  <w:pPr>
                    <w:pStyle w:val="ListParagraph"/>
                    <w:numPr>
                      <w:ilvl w:val="0"/>
                      <w:numId w:val="10"/>
                    </w:numPr>
                    <w:rPr>
                      <w:rFonts w:asciiTheme="minorHAnsi" w:hAnsiTheme="minorHAnsi" w:cstheme="minorHAnsi"/>
                      <w:b w:val="0"/>
                      <w:bCs w:val="0"/>
                      <w:sz w:val="22"/>
                    </w:rPr>
                  </w:pPr>
                  <w:r>
                    <w:rPr>
                      <w:rFonts w:asciiTheme="minorHAnsi" w:hAnsiTheme="minorHAnsi" w:cstheme="minorHAnsi"/>
                      <w:sz w:val="22"/>
                    </w:rPr>
                    <w:t xml:space="preserve">Support local </w:t>
                  </w:r>
                  <w:r w:rsidR="00EF7BEF">
                    <w:rPr>
                      <w:rFonts w:asciiTheme="minorHAnsi" w:hAnsiTheme="minorHAnsi" w:cstheme="minorHAnsi"/>
                      <w:sz w:val="22"/>
                    </w:rPr>
                    <w:t>communities</w:t>
                  </w:r>
                  <w:r>
                    <w:rPr>
                      <w:rFonts w:asciiTheme="minorHAnsi" w:hAnsiTheme="minorHAnsi" w:cstheme="minorHAnsi"/>
                      <w:sz w:val="22"/>
                    </w:rPr>
                    <w:t xml:space="preserve"> </w:t>
                  </w:r>
                  <w:r w:rsidR="00EF7BEF">
                    <w:rPr>
                      <w:rFonts w:asciiTheme="minorHAnsi" w:hAnsiTheme="minorHAnsi" w:cstheme="minorHAnsi"/>
                      <w:sz w:val="22"/>
                    </w:rPr>
                    <w:t>overcome economic and social challenges arising from COVID-19</w:t>
                  </w:r>
                </w:p>
              </w:tc>
              <w:tc>
                <w:tcPr>
                  <w:tcW w:w="5363" w:type="dxa"/>
                </w:tcPr>
                <w:p w14:paraId="057BBE4F" w14:textId="5CF29184" w:rsidR="00762B09" w:rsidRPr="008C2316" w:rsidRDefault="00667870"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Helping lead</w:t>
                  </w:r>
                  <w:r w:rsidR="00B55E1D" w:rsidRPr="008C2316">
                    <w:rPr>
                      <w:rFonts w:asciiTheme="minorHAnsi" w:hAnsiTheme="minorHAnsi" w:cstheme="minorHAnsi"/>
                      <w:sz w:val="20"/>
                      <w:szCs w:val="20"/>
                    </w:rPr>
                    <w:t xml:space="preserve"> the regional COVID response </w:t>
                  </w:r>
                  <w:r w:rsidR="00973AA7" w:rsidRPr="008C2316">
                    <w:rPr>
                      <w:rFonts w:asciiTheme="minorHAnsi" w:hAnsiTheme="minorHAnsi" w:cstheme="minorHAnsi"/>
                      <w:sz w:val="20"/>
                      <w:szCs w:val="20"/>
                    </w:rPr>
                    <w:t>t</w:t>
                  </w:r>
                  <w:r w:rsidR="00762B09" w:rsidRPr="008C2316">
                    <w:rPr>
                      <w:rFonts w:asciiTheme="minorHAnsi" w:hAnsiTheme="minorHAnsi" w:cstheme="minorHAnsi"/>
                      <w:sz w:val="20"/>
                      <w:szCs w:val="20"/>
                    </w:rPr>
                    <w:t xml:space="preserve">hrough </w:t>
                  </w:r>
                  <w:r w:rsidR="003B1E1D" w:rsidRPr="008C2316">
                    <w:rPr>
                      <w:rFonts w:asciiTheme="minorHAnsi" w:hAnsiTheme="minorHAnsi" w:cstheme="minorHAnsi"/>
                      <w:sz w:val="20"/>
                      <w:szCs w:val="20"/>
                    </w:rPr>
                    <w:t>membership</w:t>
                  </w:r>
                  <w:r w:rsidR="00762B09" w:rsidRPr="008C2316">
                    <w:rPr>
                      <w:rFonts w:asciiTheme="minorHAnsi" w:hAnsiTheme="minorHAnsi" w:cstheme="minorHAnsi"/>
                      <w:sz w:val="20"/>
                      <w:szCs w:val="20"/>
                    </w:rPr>
                    <w:t xml:space="preserve"> of the North Wales Economic </w:t>
                  </w:r>
                  <w:r w:rsidR="003B1E1D" w:rsidRPr="008C2316">
                    <w:rPr>
                      <w:rFonts w:asciiTheme="minorHAnsi" w:hAnsiTheme="minorHAnsi" w:cstheme="minorHAnsi"/>
                      <w:sz w:val="20"/>
                      <w:szCs w:val="20"/>
                    </w:rPr>
                    <w:t xml:space="preserve">Ambition Board </w:t>
                  </w:r>
                  <w:r w:rsidR="008141F3" w:rsidRPr="008C2316">
                    <w:rPr>
                      <w:rFonts w:asciiTheme="minorHAnsi" w:hAnsiTheme="minorHAnsi" w:cstheme="minorHAnsi"/>
                      <w:sz w:val="20"/>
                      <w:szCs w:val="20"/>
                    </w:rPr>
                    <w:t>(</w:t>
                  </w:r>
                  <w:r w:rsidR="00387CB6" w:rsidRPr="008C2316">
                    <w:rPr>
                      <w:rFonts w:asciiTheme="minorHAnsi" w:hAnsiTheme="minorHAnsi" w:cstheme="minorHAnsi"/>
                      <w:sz w:val="20"/>
                      <w:szCs w:val="20"/>
                    </w:rPr>
                    <w:t xml:space="preserve">and </w:t>
                  </w:r>
                  <w:r w:rsidR="008141F3" w:rsidRPr="008C2316">
                    <w:rPr>
                      <w:rFonts w:asciiTheme="minorHAnsi" w:hAnsiTheme="minorHAnsi" w:cstheme="minorHAnsi"/>
                      <w:sz w:val="20"/>
                      <w:szCs w:val="20"/>
                    </w:rPr>
                    <w:t>other regional for</w:t>
                  </w:r>
                  <w:r w:rsidR="00387CB6" w:rsidRPr="008C2316">
                    <w:rPr>
                      <w:rFonts w:asciiTheme="minorHAnsi" w:hAnsiTheme="minorHAnsi" w:cstheme="minorHAnsi"/>
                      <w:sz w:val="20"/>
                      <w:szCs w:val="20"/>
                    </w:rPr>
                    <w:t>a)</w:t>
                  </w:r>
                </w:p>
                <w:p w14:paraId="6BD718D3" w14:textId="60C555C2" w:rsidR="001C236B" w:rsidRPr="008C2316" w:rsidRDefault="008F0F8F"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 xml:space="preserve">Redirecting existing resources into </w:t>
                  </w:r>
                  <w:r w:rsidR="003E4EB9" w:rsidRPr="008C2316">
                    <w:rPr>
                      <w:rFonts w:asciiTheme="minorHAnsi" w:hAnsiTheme="minorHAnsi" w:cstheme="minorHAnsi"/>
                      <w:sz w:val="20"/>
                      <w:szCs w:val="20"/>
                    </w:rPr>
                    <w:t>COVID-19 R</w:t>
                  </w:r>
                  <w:r w:rsidR="00C143FC" w:rsidRPr="008C2316">
                    <w:rPr>
                      <w:rFonts w:asciiTheme="minorHAnsi" w:hAnsiTheme="minorHAnsi" w:cstheme="minorHAnsi"/>
                      <w:sz w:val="20"/>
                      <w:szCs w:val="20"/>
                    </w:rPr>
                    <w:t xml:space="preserve">&amp;I </w:t>
                  </w:r>
                  <w:r w:rsidR="00D36BA0" w:rsidRPr="008C2316">
                    <w:rPr>
                      <w:rFonts w:asciiTheme="minorHAnsi" w:hAnsiTheme="minorHAnsi" w:cstheme="minorHAnsi"/>
                      <w:sz w:val="20"/>
                      <w:szCs w:val="20"/>
                    </w:rPr>
                    <w:t>responses</w:t>
                  </w:r>
                  <w:r w:rsidR="003705EC" w:rsidRPr="008C2316">
                    <w:rPr>
                      <w:rFonts w:asciiTheme="minorHAnsi" w:hAnsiTheme="minorHAnsi" w:cstheme="minorHAnsi"/>
                      <w:sz w:val="20"/>
                      <w:szCs w:val="20"/>
                    </w:rPr>
                    <w:t xml:space="preserve"> </w:t>
                  </w:r>
                  <w:r w:rsidR="004059CE" w:rsidRPr="008C2316">
                    <w:rPr>
                      <w:rFonts w:asciiTheme="minorHAnsi" w:hAnsiTheme="minorHAnsi" w:cstheme="minorHAnsi"/>
                      <w:sz w:val="20"/>
                      <w:szCs w:val="20"/>
                    </w:rPr>
                    <w:t xml:space="preserve">and build </w:t>
                  </w:r>
                  <w:r w:rsidR="00F538CF" w:rsidRPr="008C2316">
                    <w:rPr>
                      <w:rFonts w:asciiTheme="minorHAnsi" w:hAnsiTheme="minorHAnsi" w:cstheme="minorHAnsi"/>
                      <w:sz w:val="20"/>
                      <w:szCs w:val="20"/>
                    </w:rPr>
                    <w:t>new initiatives</w:t>
                  </w:r>
                </w:p>
                <w:p w14:paraId="452705C4" w14:textId="0D77E765" w:rsidR="00F670F2" w:rsidRPr="008C2316" w:rsidRDefault="00BB1189"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Promote Active Citizenship and Community cohesion through Student Volunteering</w:t>
                  </w:r>
                </w:p>
                <w:p w14:paraId="5686EE6D" w14:textId="4BF4C118" w:rsidR="0066036A" w:rsidRPr="008C2316" w:rsidRDefault="0066036A"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 xml:space="preserve">Increased </w:t>
                  </w:r>
                  <w:r w:rsidR="00CC1875" w:rsidRPr="008C2316">
                    <w:rPr>
                      <w:rFonts w:asciiTheme="minorHAnsi" w:hAnsiTheme="minorHAnsi" w:cstheme="minorHAnsi"/>
                      <w:sz w:val="20"/>
                      <w:szCs w:val="20"/>
                    </w:rPr>
                    <w:t xml:space="preserve">participation in the </w:t>
                  </w:r>
                  <w:r w:rsidR="00CC1875" w:rsidRPr="008C2316">
                    <w:rPr>
                      <w:rFonts w:asciiTheme="minorHAnsi" w:hAnsiTheme="minorHAnsi" w:cstheme="minorHAnsi"/>
                      <w:iCs/>
                      <w:sz w:val="20"/>
                      <w:szCs w:val="20"/>
                    </w:rPr>
                    <w:t>Welsh Civic Mission Network</w:t>
                  </w:r>
                </w:p>
                <w:p w14:paraId="78F43C4C" w14:textId="49563B64" w:rsidR="00CF07BD" w:rsidRPr="008C2316" w:rsidRDefault="00CF07BD" w:rsidP="00AC55FD">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iCs/>
                      <w:sz w:val="20"/>
                      <w:szCs w:val="20"/>
                    </w:rPr>
                    <w:t xml:space="preserve">Promote the use </w:t>
                  </w:r>
                  <w:r w:rsidR="00FC26D5" w:rsidRPr="008C2316">
                    <w:rPr>
                      <w:rFonts w:asciiTheme="minorHAnsi" w:hAnsiTheme="minorHAnsi" w:cstheme="minorHAnsi"/>
                      <w:iCs/>
                      <w:sz w:val="20"/>
                      <w:szCs w:val="20"/>
                    </w:rPr>
                    <w:t xml:space="preserve">of </w:t>
                  </w:r>
                  <w:r w:rsidRPr="008C2316">
                    <w:rPr>
                      <w:rFonts w:asciiTheme="minorHAnsi" w:hAnsiTheme="minorHAnsi" w:cstheme="minorHAnsi"/>
                      <w:iCs/>
                      <w:sz w:val="20"/>
                      <w:szCs w:val="20"/>
                    </w:rPr>
                    <w:t xml:space="preserve">the Welsh language in home working </w:t>
                  </w:r>
                  <w:r w:rsidR="00194150" w:rsidRPr="008C2316">
                    <w:rPr>
                      <w:rFonts w:asciiTheme="minorHAnsi" w:hAnsiTheme="minorHAnsi" w:cstheme="minorHAnsi"/>
                      <w:iCs/>
                      <w:sz w:val="20"/>
                      <w:szCs w:val="20"/>
                    </w:rPr>
                    <w:t>and schooling</w:t>
                  </w:r>
                  <w:r w:rsidRPr="008C2316">
                    <w:rPr>
                      <w:rFonts w:asciiTheme="minorHAnsi" w:hAnsiTheme="minorHAnsi" w:cstheme="minorHAnsi"/>
                      <w:iCs/>
                      <w:sz w:val="20"/>
                      <w:szCs w:val="20"/>
                    </w:rPr>
                    <w:t xml:space="preserve"> during the Covid-19 crisis</w:t>
                  </w:r>
                </w:p>
              </w:tc>
            </w:tr>
            <w:tr w:rsidR="00060875" w:rsidRPr="00172908" w14:paraId="44723E7F" w14:textId="77777777" w:rsidTr="00E42D51">
              <w:tc>
                <w:tcPr>
                  <w:cnfStyle w:val="001000000000" w:firstRow="0" w:lastRow="0" w:firstColumn="1" w:lastColumn="0" w:oddVBand="0" w:evenVBand="0" w:oddHBand="0" w:evenHBand="0" w:firstRowFirstColumn="0" w:firstRowLastColumn="0" w:lastRowFirstColumn="0" w:lastRowLastColumn="0"/>
                  <w:tcW w:w="3427" w:type="dxa"/>
                </w:tcPr>
                <w:p w14:paraId="1DB7D116" w14:textId="07A0806D" w:rsidR="00060875" w:rsidRPr="00060875" w:rsidRDefault="00060875" w:rsidP="00AC55FD">
                  <w:pPr>
                    <w:pStyle w:val="ListParagraph"/>
                    <w:numPr>
                      <w:ilvl w:val="0"/>
                      <w:numId w:val="10"/>
                    </w:numPr>
                    <w:rPr>
                      <w:rFonts w:asciiTheme="minorHAnsi" w:hAnsiTheme="minorHAnsi" w:cstheme="minorHAnsi"/>
                      <w:b w:val="0"/>
                      <w:bCs w:val="0"/>
                      <w:sz w:val="22"/>
                    </w:rPr>
                  </w:pPr>
                  <w:r w:rsidRPr="00060875">
                    <w:rPr>
                      <w:rFonts w:asciiTheme="minorHAnsi" w:hAnsiTheme="minorHAnsi" w:cstheme="minorHAnsi"/>
                      <w:sz w:val="22"/>
                    </w:rPr>
                    <w:t xml:space="preserve">Enriching the </w:t>
                  </w:r>
                  <w:r w:rsidR="00F334E5">
                    <w:rPr>
                      <w:rFonts w:asciiTheme="minorHAnsi" w:hAnsiTheme="minorHAnsi" w:cstheme="minorHAnsi"/>
                      <w:sz w:val="22"/>
                    </w:rPr>
                    <w:t>bilingual,</w:t>
                  </w:r>
                  <w:r w:rsidR="00194150">
                    <w:rPr>
                      <w:rFonts w:asciiTheme="minorHAnsi" w:hAnsiTheme="minorHAnsi" w:cstheme="minorHAnsi"/>
                      <w:sz w:val="22"/>
                    </w:rPr>
                    <w:t xml:space="preserve"> </w:t>
                  </w:r>
                  <w:r w:rsidRPr="00060875">
                    <w:rPr>
                      <w:rFonts w:asciiTheme="minorHAnsi" w:hAnsiTheme="minorHAnsi" w:cstheme="minorHAnsi"/>
                      <w:sz w:val="22"/>
                    </w:rPr>
                    <w:t xml:space="preserve">cultural, </w:t>
                  </w:r>
                  <w:r w:rsidR="00B401AC">
                    <w:rPr>
                      <w:rFonts w:asciiTheme="minorHAnsi" w:hAnsiTheme="minorHAnsi" w:cstheme="minorHAnsi"/>
                      <w:sz w:val="22"/>
                    </w:rPr>
                    <w:t xml:space="preserve">health, </w:t>
                  </w:r>
                  <w:r w:rsidRPr="00060875">
                    <w:rPr>
                      <w:rFonts w:asciiTheme="minorHAnsi" w:hAnsiTheme="minorHAnsi" w:cstheme="minorHAnsi"/>
                      <w:sz w:val="22"/>
                    </w:rPr>
                    <w:t>social and economic prosperity of our region</w:t>
                  </w:r>
                </w:p>
              </w:tc>
              <w:tc>
                <w:tcPr>
                  <w:tcW w:w="5363" w:type="dxa"/>
                </w:tcPr>
                <w:p w14:paraId="4822F66D" w14:textId="00DBB044" w:rsidR="00CF07BD" w:rsidRPr="008C2316" w:rsidRDefault="005573D4" w:rsidP="00AC55FD">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Provision of community learning opportunities</w:t>
                  </w:r>
                </w:p>
                <w:p w14:paraId="0705DD2D" w14:textId="1C9C437D" w:rsidR="005573D4" w:rsidRPr="008C2316" w:rsidRDefault="005573D4" w:rsidP="00AC55FD">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 xml:space="preserve">Leveraging Civic Society research in partnership </w:t>
                  </w:r>
                </w:p>
                <w:p w14:paraId="69990584" w14:textId="336B8CBF" w:rsidR="00060875" w:rsidRPr="008C2316" w:rsidRDefault="00060875" w:rsidP="00AC55FD">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Support the creation of additional Social Enterprises based on Bangor IP</w:t>
                  </w:r>
                </w:p>
                <w:p w14:paraId="6B194B7F" w14:textId="4003493D" w:rsidR="00F6540C" w:rsidRPr="008C2316" w:rsidRDefault="008C138B" w:rsidP="005573D4">
                  <w:pPr>
                    <w:pStyle w:val="ListParagraph"/>
                    <w:numPr>
                      <w:ilvl w:val="1"/>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Collaborating</w:t>
                  </w:r>
                  <w:r w:rsidR="00F72504" w:rsidRPr="008C2316">
                    <w:rPr>
                      <w:rFonts w:asciiTheme="minorHAnsi" w:hAnsiTheme="minorHAnsi" w:cstheme="minorHAnsi"/>
                      <w:sz w:val="20"/>
                      <w:szCs w:val="20"/>
                    </w:rPr>
                    <w:t xml:space="preserve"> </w:t>
                  </w:r>
                  <w:r w:rsidRPr="008C2316">
                    <w:rPr>
                      <w:rFonts w:asciiTheme="minorHAnsi" w:hAnsiTheme="minorHAnsi" w:cstheme="minorHAnsi"/>
                      <w:sz w:val="20"/>
                      <w:szCs w:val="20"/>
                    </w:rPr>
                    <w:t xml:space="preserve">on regional </w:t>
                  </w:r>
                  <w:r w:rsidR="00125FC5" w:rsidRPr="008C2316">
                    <w:rPr>
                      <w:rFonts w:asciiTheme="minorHAnsi" w:hAnsiTheme="minorHAnsi" w:cstheme="minorHAnsi"/>
                      <w:sz w:val="20"/>
                      <w:szCs w:val="20"/>
                    </w:rPr>
                    <w:t xml:space="preserve">public understanding of science </w:t>
                  </w:r>
                  <w:r w:rsidRPr="008C2316">
                    <w:rPr>
                      <w:rFonts w:asciiTheme="minorHAnsi" w:hAnsiTheme="minorHAnsi" w:cstheme="minorHAnsi"/>
                      <w:sz w:val="20"/>
                      <w:szCs w:val="20"/>
                    </w:rPr>
                    <w:t>projects align</w:t>
                  </w:r>
                  <w:r w:rsidR="00505447" w:rsidRPr="008C2316">
                    <w:rPr>
                      <w:rFonts w:asciiTheme="minorHAnsi" w:hAnsiTheme="minorHAnsi" w:cstheme="minorHAnsi"/>
                      <w:sz w:val="20"/>
                      <w:szCs w:val="20"/>
                    </w:rPr>
                    <w:t>ed to</w:t>
                  </w:r>
                  <w:r w:rsidR="0023181E" w:rsidRPr="008C2316">
                    <w:rPr>
                      <w:rFonts w:asciiTheme="minorHAnsi" w:hAnsiTheme="minorHAnsi" w:cstheme="minorHAnsi"/>
                      <w:sz w:val="20"/>
                      <w:szCs w:val="20"/>
                    </w:rPr>
                    <w:t xml:space="preserve"> </w:t>
                  </w:r>
                  <w:r w:rsidR="00902279" w:rsidRPr="008C2316">
                    <w:rPr>
                      <w:rFonts w:asciiTheme="minorHAnsi" w:hAnsiTheme="minorHAnsi" w:cstheme="minorHAnsi"/>
                      <w:sz w:val="20"/>
                      <w:szCs w:val="20"/>
                    </w:rPr>
                    <w:t>r</w:t>
                  </w:r>
                  <w:r w:rsidR="0023181E" w:rsidRPr="008C2316">
                    <w:rPr>
                      <w:rFonts w:asciiTheme="minorHAnsi" w:hAnsiTheme="minorHAnsi" w:cstheme="minorHAnsi"/>
                      <w:sz w:val="20"/>
                      <w:szCs w:val="20"/>
                    </w:rPr>
                    <w:t>ecognise</w:t>
                  </w:r>
                  <w:r w:rsidR="00902279" w:rsidRPr="008C2316">
                    <w:rPr>
                      <w:rFonts w:asciiTheme="minorHAnsi" w:hAnsiTheme="minorHAnsi" w:cstheme="minorHAnsi"/>
                      <w:sz w:val="20"/>
                      <w:szCs w:val="20"/>
                    </w:rPr>
                    <w:t>d</w:t>
                  </w:r>
                  <w:r w:rsidR="0023181E" w:rsidRPr="008C2316">
                    <w:rPr>
                      <w:rFonts w:asciiTheme="minorHAnsi" w:hAnsiTheme="minorHAnsi" w:cstheme="minorHAnsi"/>
                      <w:sz w:val="20"/>
                      <w:szCs w:val="20"/>
                    </w:rPr>
                    <w:t xml:space="preserve"> research strengths</w:t>
                  </w:r>
                  <w:r w:rsidR="00D36BA0" w:rsidRPr="008C2316">
                    <w:rPr>
                      <w:rFonts w:asciiTheme="minorHAnsi" w:hAnsiTheme="minorHAnsi" w:cstheme="minorHAnsi"/>
                      <w:sz w:val="20"/>
                      <w:szCs w:val="20"/>
                    </w:rPr>
                    <w:t xml:space="preserve"> (e.g. Welsh Mountain Zoo, Mon Geo Park, Earth Project)</w:t>
                  </w:r>
                </w:p>
              </w:tc>
            </w:tr>
            <w:tr w:rsidR="00060875" w:rsidRPr="00233EEB" w14:paraId="2FDD9863" w14:textId="77777777" w:rsidTr="00E4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6DD4759C" w14:textId="591D786F" w:rsidR="00060875" w:rsidRPr="00F670F2" w:rsidRDefault="00060875" w:rsidP="00AC55FD">
                  <w:pPr>
                    <w:pStyle w:val="ListParagraph"/>
                    <w:numPr>
                      <w:ilvl w:val="0"/>
                      <w:numId w:val="10"/>
                    </w:numPr>
                    <w:rPr>
                      <w:rFonts w:asciiTheme="minorHAnsi" w:hAnsiTheme="minorHAnsi" w:cstheme="minorHAnsi"/>
                      <w:b w:val="0"/>
                      <w:bCs w:val="0"/>
                      <w:sz w:val="22"/>
                    </w:rPr>
                  </w:pPr>
                  <w:r w:rsidRPr="00F670F2">
                    <w:rPr>
                      <w:rFonts w:asciiTheme="minorHAnsi" w:hAnsiTheme="minorHAnsi" w:cstheme="minorHAnsi"/>
                      <w:sz w:val="22"/>
                    </w:rPr>
                    <w:lastRenderedPageBreak/>
                    <w:t>Further develop Community Outreach through key initiatives</w:t>
                  </w:r>
                </w:p>
              </w:tc>
              <w:tc>
                <w:tcPr>
                  <w:tcW w:w="5363" w:type="dxa"/>
                </w:tcPr>
                <w:p w14:paraId="5DFC245D" w14:textId="59E88FCF" w:rsidR="0020161C" w:rsidRPr="008C2316" w:rsidRDefault="00060875"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8C2316">
                    <w:rPr>
                      <w:rFonts w:asciiTheme="minorHAnsi" w:hAnsiTheme="minorHAnsi" w:cstheme="minorHAnsi"/>
                      <w:sz w:val="20"/>
                      <w:szCs w:val="20"/>
                    </w:rPr>
                    <w:t>Pontio</w:t>
                  </w:r>
                  <w:proofErr w:type="spellEnd"/>
                  <w:r w:rsidR="004A0E57" w:rsidRPr="008C2316">
                    <w:rPr>
                      <w:rFonts w:asciiTheme="minorHAnsi" w:hAnsiTheme="minorHAnsi" w:cstheme="minorHAnsi"/>
                      <w:sz w:val="20"/>
                      <w:szCs w:val="20"/>
                    </w:rPr>
                    <w:t xml:space="preserve">, </w:t>
                  </w:r>
                  <w:r w:rsidRPr="008C2316">
                    <w:rPr>
                      <w:rFonts w:asciiTheme="minorHAnsi" w:hAnsiTheme="minorHAnsi" w:cstheme="minorHAnsi"/>
                      <w:sz w:val="20"/>
                      <w:szCs w:val="20"/>
                    </w:rPr>
                    <w:t>M-</w:t>
                  </w:r>
                  <w:proofErr w:type="spellStart"/>
                  <w:r w:rsidRPr="008C2316">
                    <w:rPr>
                      <w:rFonts w:asciiTheme="minorHAnsi" w:hAnsiTheme="minorHAnsi" w:cstheme="minorHAnsi"/>
                      <w:sz w:val="20"/>
                      <w:szCs w:val="20"/>
                    </w:rPr>
                    <w:t>Sparc</w:t>
                  </w:r>
                  <w:proofErr w:type="spellEnd"/>
                  <w:r w:rsidR="005D32A2" w:rsidRPr="008C2316">
                    <w:rPr>
                      <w:rFonts w:asciiTheme="minorHAnsi" w:hAnsiTheme="minorHAnsi" w:cstheme="minorHAnsi"/>
                      <w:sz w:val="20"/>
                      <w:szCs w:val="20"/>
                    </w:rPr>
                    <w:t xml:space="preserve"> and </w:t>
                  </w:r>
                  <w:r w:rsidR="0020161C" w:rsidRPr="008C2316">
                    <w:rPr>
                      <w:rFonts w:asciiTheme="minorHAnsi" w:hAnsiTheme="minorHAnsi" w:cstheme="minorHAnsi"/>
                      <w:sz w:val="20"/>
                      <w:szCs w:val="20"/>
                    </w:rPr>
                    <w:t xml:space="preserve">Treborth </w:t>
                  </w:r>
                  <w:r w:rsidR="00C34CE0" w:rsidRPr="008C2316">
                    <w:rPr>
                      <w:rFonts w:asciiTheme="minorHAnsi" w:hAnsiTheme="minorHAnsi" w:cstheme="minorHAnsi"/>
                      <w:sz w:val="20"/>
                      <w:szCs w:val="20"/>
                    </w:rPr>
                    <w:t>Botanical</w:t>
                  </w:r>
                  <w:r w:rsidR="00D4629D" w:rsidRPr="008C2316">
                    <w:rPr>
                      <w:rFonts w:asciiTheme="minorHAnsi" w:hAnsiTheme="minorHAnsi" w:cstheme="minorHAnsi"/>
                      <w:sz w:val="20"/>
                      <w:szCs w:val="20"/>
                    </w:rPr>
                    <w:t xml:space="preserve"> Gardens</w:t>
                  </w:r>
                </w:p>
                <w:p w14:paraId="53B97914" w14:textId="40C02B72" w:rsidR="00060875" w:rsidRPr="008C2316" w:rsidRDefault="00060875"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 xml:space="preserve">Public Lecture </w:t>
                  </w:r>
                  <w:r w:rsidR="005D32A2" w:rsidRPr="008C2316">
                    <w:rPr>
                      <w:rFonts w:asciiTheme="minorHAnsi" w:hAnsiTheme="minorHAnsi" w:cstheme="minorHAnsi"/>
                      <w:sz w:val="20"/>
                      <w:szCs w:val="20"/>
                    </w:rPr>
                    <w:t>Series</w:t>
                  </w:r>
                </w:p>
                <w:p w14:paraId="274F98E5" w14:textId="02ADBD1D" w:rsidR="005D32A2" w:rsidRPr="008C2316" w:rsidRDefault="005D32A2"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Special Collections</w:t>
                  </w:r>
                </w:p>
                <w:p w14:paraId="5E3CB23D" w14:textId="188BFFE6" w:rsidR="004921F0" w:rsidRPr="008C2316" w:rsidRDefault="004921F0" w:rsidP="00AC55FD">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 xml:space="preserve">I&amp;E related School Initiatives (e.g. </w:t>
                  </w:r>
                  <w:proofErr w:type="spellStart"/>
                  <w:r w:rsidRPr="008C2316">
                    <w:rPr>
                      <w:rFonts w:asciiTheme="minorHAnsi" w:hAnsiTheme="minorHAnsi" w:cstheme="minorHAnsi"/>
                      <w:sz w:val="20"/>
                      <w:szCs w:val="20"/>
                    </w:rPr>
                    <w:t>Technocamps</w:t>
                  </w:r>
                  <w:proofErr w:type="spellEnd"/>
                  <w:r w:rsidRPr="008C2316">
                    <w:rPr>
                      <w:rFonts w:asciiTheme="minorHAnsi" w:hAnsiTheme="minorHAnsi" w:cstheme="minorHAnsi"/>
                      <w:sz w:val="20"/>
                      <w:szCs w:val="20"/>
                    </w:rPr>
                    <w:t>)</w:t>
                  </w:r>
                </w:p>
                <w:p w14:paraId="3DF30A44" w14:textId="39FEC8F9" w:rsidR="00060875" w:rsidRPr="008C2316" w:rsidRDefault="00060875" w:rsidP="005D32A2">
                  <w:pPr>
                    <w:pStyle w:val="ListParagraph"/>
                    <w:ind w:left="3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60875" w:rsidRPr="00186D67" w14:paraId="0812E846" w14:textId="77777777" w:rsidTr="00E42D51">
              <w:tc>
                <w:tcPr>
                  <w:cnfStyle w:val="001000000000" w:firstRow="0" w:lastRow="0" w:firstColumn="1" w:lastColumn="0" w:oddVBand="0" w:evenVBand="0" w:oddHBand="0" w:evenHBand="0" w:firstRowFirstColumn="0" w:firstRowLastColumn="0" w:lastRowFirstColumn="0" w:lastRowLastColumn="0"/>
                  <w:tcW w:w="3427" w:type="dxa"/>
                </w:tcPr>
                <w:p w14:paraId="4C97CAEB" w14:textId="384E1CE8" w:rsidR="00060875" w:rsidRPr="00F670F2" w:rsidRDefault="00060875" w:rsidP="00AC55FD">
                  <w:pPr>
                    <w:pStyle w:val="ListParagraph"/>
                    <w:numPr>
                      <w:ilvl w:val="0"/>
                      <w:numId w:val="10"/>
                    </w:numPr>
                    <w:rPr>
                      <w:rFonts w:asciiTheme="minorHAnsi" w:hAnsiTheme="minorHAnsi" w:cstheme="minorHAnsi"/>
                      <w:b w:val="0"/>
                      <w:bCs w:val="0"/>
                      <w:sz w:val="22"/>
                    </w:rPr>
                  </w:pPr>
                  <w:r>
                    <w:rPr>
                      <w:rFonts w:asciiTheme="minorHAnsi" w:hAnsiTheme="minorHAnsi" w:cstheme="minorHAnsi"/>
                      <w:sz w:val="22"/>
                    </w:rPr>
                    <w:t xml:space="preserve">Recognised as the Sustainable University </w:t>
                  </w:r>
                </w:p>
              </w:tc>
              <w:tc>
                <w:tcPr>
                  <w:tcW w:w="5363" w:type="dxa"/>
                </w:tcPr>
                <w:p w14:paraId="765077DA" w14:textId="141149C7" w:rsidR="00060875" w:rsidRPr="008C2316" w:rsidRDefault="002D648E" w:rsidP="00AC55FD">
                  <w:pPr>
                    <w:pStyle w:val="ListParagraph"/>
                    <w:numPr>
                      <w:ilvl w:val="1"/>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2316">
                    <w:rPr>
                      <w:rFonts w:asciiTheme="minorHAnsi" w:hAnsiTheme="minorHAnsi" w:cstheme="minorHAnsi"/>
                      <w:sz w:val="20"/>
                      <w:szCs w:val="20"/>
                    </w:rPr>
                    <w:t>Sustainability Lab</w:t>
                  </w:r>
                </w:p>
              </w:tc>
            </w:tr>
            <w:tr w:rsidR="00060875" w:rsidRPr="00172908" w14:paraId="431140A9" w14:textId="77777777" w:rsidTr="00E4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5865857E" w14:textId="77777777" w:rsidR="00060875" w:rsidRPr="00172908" w:rsidRDefault="00060875" w:rsidP="00060875">
                  <w:pPr>
                    <w:rPr>
                      <w:rFonts w:asciiTheme="minorHAnsi" w:hAnsiTheme="minorHAnsi" w:cstheme="minorHAnsi"/>
                      <w:sz w:val="22"/>
                    </w:rPr>
                  </w:pPr>
                </w:p>
              </w:tc>
              <w:tc>
                <w:tcPr>
                  <w:tcW w:w="5363" w:type="dxa"/>
                </w:tcPr>
                <w:p w14:paraId="49BF183A" w14:textId="77777777" w:rsidR="00060875" w:rsidRPr="00172908" w:rsidRDefault="00060875" w:rsidP="000608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bl>
          <w:p w14:paraId="06617542" w14:textId="63DC1D19" w:rsidR="008F4AC6" w:rsidRDefault="008F4AC6" w:rsidP="009431E7">
            <w:pPr>
              <w:rPr>
                <w:rFonts w:cs="Arial"/>
                <w:iCs/>
                <w:szCs w:val="24"/>
              </w:rPr>
            </w:pPr>
          </w:p>
          <w:p w14:paraId="21A5B7C6" w14:textId="77777777" w:rsidR="009431E7" w:rsidRDefault="009431E7" w:rsidP="00DE0EAF">
            <w:pPr>
              <w:rPr>
                <w:rFonts w:cs="Arial"/>
                <w:szCs w:val="24"/>
              </w:rPr>
            </w:pPr>
          </w:p>
          <w:p w14:paraId="5F0E5890" w14:textId="77777777" w:rsidR="007A123D" w:rsidRDefault="007A123D" w:rsidP="00DE0EAF">
            <w:pPr>
              <w:rPr>
                <w:rFonts w:cs="Arial"/>
                <w:szCs w:val="24"/>
              </w:rPr>
            </w:pPr>
          </w:p>
          <w:p w14:paraId="37E88C2D" w14:textId="40C19F70" w:rsidR="007A123D" w:rsidRPr="00221372" w:rsidRDefault="007A123D" w:rsidP="00DE0EAF">
            <w:pPr>
              <w:rPr>
                <w:rFonts w:cs="Arial"/>
                <w:szCs w:val="24"/>
              </w:rPr>
            </w:pPr>
          </w:p>
        </w:tc>
      </w:tr>
      <w:tr w:rsidR="009431E7" w:rsidRPr="00221372" w14:paraId="1CE2C36B" w14:textId="77777777" w:rsidTr="00F837FB">
        <w:tc>
          <w:tcPr>
            <w:tcW w:w="9016" w:type="dxa"/>
            <w:shd w:val="clear" w:color="auto" w:fill="FBE4D5" w:themeFill="accent2" w:themeFillTint="33"/>
          </w:tcPr>
          <w:p w14:paraId="2F0F93A3" w14:textId="564E3DE9" w:rsidR="009431E7" w:rsidRPr="00FC03A1" w:rsidRDefault="009431E7" w:rsidP="009431E7">
            <w:pPr>
              <w:rPr>
                <w:rFonts w:cs="Arial"/>
                <w:b/>
                <w:szCs w:val="24"/>
              </w:rPr>
            </w:pPr>
            <w:r>
              <w:rPr>
                <w:rFonts w:cs="Arial"/>
                <w:b/>
                <w:szCs w:val="24"/>
              </w:rPr>
              <w:lastRenderedPageBreak/>
              <w:t xml:space="preserve">5.1 </w:t>
            </w:r>
            <w:r w:rsidRPr="00FC03A1">
              <w:rPr>
                <w:rFonts w:cs="Arial"/>
                <w:b/>
                <w:szCs w:val="24"/>
              </w:rPr>
              <w:t>Provide details o</w:t>
            </w:r>
            <w:r>
              <w:rPr>
                <w:rFonts w:cs="Arial"/>
                <w:b/>
                <w:szCs w:val="24"/>
              </w:rPr>
              <w:t>f</w:t>
            </w:r>
            <w:r w:rsidRPr="00FC03A1">
              <w:rPr>
                <w:rFonts w:cs="Arial"/>
                <w:b/>
                <w:szCs w:val="24"/>
              </w:rPr>
              <w:t xml:space="preserve"> your institution’s strategic KPIs for </w:t>
            </w:r>
            <w:r>
              <w:rPr>
                <w:rFonts w:cs="Arial"/>
                <w:b/>
                <w:szCs w:val="24"/>
              </w:rPr>
              <w:t>civic mission and public engagement</w:t>
            </w:r>
          </w:p>
          <w:p w14:paraId="039F99FA" w14:textId="77777777" w:rsidR="009431E7" w:rsidRPr="00221372" w:rsidRDefault="009431E7" w:rsidP="009431E7">
            <w:pPr>
              <w:rPr>
                <w:rFonts w:cs="Arial"/>
                <w:szCs w:val="24"/>
              </w:rPr>
            </w:pPr>
          </w:p>
        </w:tc>
      </w:tr>
      <w:tr w:rsidR="009431E7" w14:paraId="6FF4FE10" w14:textId="77777777" w:rsidTr="00171E8F">
        <w:tc>
          <w:tcPr>
            <w:tcW w:w="9016" w:type="dxa"/>
          </w:tcPr>
          <w:p w14:paraId="22A27625" w14:textId="77777777" w:rsidR="009431E7" w:rsidRPr="00FE45E1" w:rsidRDefault="009431E7" w:rsidP="009431E7">
            <w:pPr>
              <w:rPr>
                <w:rFonts w:cs="Arial"/>
                <w:i/>
                <w:sz w:val="22"/>
              </w:rPr>
            </w:pPr>
          </w:p>
          <w:p w14:paraId="3B37F0D3" w14:textId="5344FFF0" w:rsidR="00F807B1" w:rsidRDefault="00965D85" w:rsidP="00F807B1">
            <w:pPr>
              <w:jc w:val="both"/>
              <w:rPr>
                <w:rFonts w:asciiTheme="minorHAnsi" w:hAnsiTheme="minorHAnsi" w:cstheme="minorHAnsi"/>
                <w:iCs/>
                <w:sz w:val="22"/>
              </w:rPr>
            </w:pPr>
            <w:r w:rsidRPr="00FE45E1">
              <w:rPr>
                <w:rFonts w:asciiTheme="minorHAnsi" w:hAnsiTheme="minorHAnsi" w:cstheme="minorHAnsi"/>
                <w:iCs/>
                <w:sz w:val="22"/>
              </w:rPr>
              <w:t xml:space="preserve">The University monitors its annual performance in key Table 5 </w:t>
            </w:r>
            <w:r w:rsidR="00412DB9" w:rsidRPr="00FE45E1">
              <w:rPr>
                <w:rFonts w:asciiTheme="minorHAnsi" w:hAnsiTheme="minorHAnsi" w:cstheme="minorHAnsi"/>
                <w:iCs/>
                <w:sz w:val="22"/>
              </w:rPr>
              <w:t>measures</w:t>
            </w:r>
            <w:r w:rsidRPr="00FE45E1">
              <w:rPr>
                <w:rFonts w:asciiTheme="minorHAnsi" w:hAnsiTheme="minorHAnsi" w:cstheme="minorHAnsi"/>
                <w:iCs/>
                <w:sz w:val="22"/>
              </w:rPr>
              <w:t xml:space="preserve"> from HE-BCI</w:t>
            </w:r>
            <w:r w:rsidR="009B589A">
              <w:rPr>
                <w:rFonts w:asciiTheme="minorHAnsi" w:hAnsiTheme="minorHAnsi" w:cstheme="minorHAnsi"/>
                <w:iCs/>
                <w:sz w:val="22"/>
              </w:rPr>
              <w:t xml:space="preserve"> survey</w:t>
            </w:r>
            <w:r w:rsidR="0010104D">
              <w:rPr>
                <w:rFonts w:asciiTheme="minorHAnsi" w:hAnsiTheme="minorHAnsi" w:cstheme="minorHAnsi"/>
                <w:iCs/>
                <w:sz w:val="22"/>
              </w:rPr>
              <w:t xml:space="preserve"> and</w:t>
            </w:r>
            <w:r w:rsidR="002D1EBF">
              <w:rPr>
                <w:rFonts w:asciiTheme="minorHAnsi" w:hAnsiTheme="minorHAnsi" w:cstheme="minorHAnsi"/>
                <w:iCs/>
                <w:sz w:val="22"/>
              </w:rPr>
              <w:t xml:space="preserve"> it</w:t>
            </w:r>
            <w:r w:rsidR="0010104D">
              <w:rPr>
                <w:rFonts w:asciiTheme="minorHAnsi" w:hAnsiTheme="minorHAnsi" w:cstheme="minorHAnsi"/>
                <w:iCs/>
                <w:sz w:val="22"/>
              </w:rPr>
              <w:t xml:space="preserve"> is concerned</w:t>
            </w:r>
            <w:r w:rsidR="006E6DCE">
              <w:rPr>
                <w:rFonts w:asciiTheme="minorHAnsi" w:hAnsiTheme="minorHAnsi" w:cstheme="minorHAnsi"/>
                <w:iCs/>
                <w:sz w:val="22"/>
              </w:rPr>
              <w:t xml:space="preserve"> that </w:t>
            </w:r>
            <w:r w:rsidR="008D7BC5">
              <w:rPr>
                <w:rFonts w:asciiTheme="minorHAnsi" w:hAnsiTheme="minorHAnsi" w:cstheme="minorHAnsi"/>
                <w:iCs/>
                <w:sz w:val="22"/>
              </w:rPr>
              <w:t xml:space="preserve">performance in this space will be heavily impacted </w:t>
            </w:r>
            <w:r w:rsidR="006F7801">
              <w:rPr>
                <w:rFonts w:asciiTheme="minorHAnsi" w:hAnsiTheme="minorHAnsi" w:cstheme="minorHAnsi"/>
                <w:iCs/>
                <w:sz w:val="22"/>
              </w:rPr>
              <w:t>by COVID -19</w:t>
            </w:r>
            <w:r w:rsidR="002D1EBF">
              <w:rPr>
                <w:rFonts w:asciiTheme="minorHAnsi" w:hAnsiTheme="minorHAnsi" w:cstheme="minorHAnsi"/>
                <w:iCs/>
                <w:sz w:val="22"/>
              </w:rPr>
              <w:t>,</w:t>
            </w:r>
            <w:r w:rsidR="006F7801">
              <w:rPr>
                <w:rFonts w:asciiTheme="minorHAnsi" w:hAnsiTheme="minorHAnsi" w:cstheme="minorHAnsi"/>
                <w:iCs/>
                <w:sz w:val="22"/>
              </w:rPr>
              <w:t xml:space="preserve"> </w:t>
            </w:r>
            <w:r w:rsidR="00520071">
              <w:rPr>
                <w:rFonts w:asciiTheme="minorHAnsi" w:hAnsiTheme="minorHAnsi" w:cstheme="minorHAnsi"/>
                <w:iCs/>
                <w:sz w:val="22"/>
              </w:rPr>
              <w:t xml:space="preserve">particularly those </w:t>
            </w:r>
            <w:r w:rsidR="0036529F">
              <w:rPr>
                <w:rFonts w:asciiTheme="minorHAnsi" w:hAnsiTheme="minorHAnsi" w:cstheme="minorHAnsi"/>
                <w:iCs/>
                <w:sz w:val="22"/>
              </w:rPr>
              <w:t>activities which measure</w:t>
            </w:r>
            <w:r w:rsidR="00520071">
              <w:rPr>
                <w:rFonts w:asciiTheme="minorHAnsi" w:hAnsiTheme="minorHAnsi" w:cstheme="minorHAnsi"/>
                <w:iCs/>
                <w:sz w:val="22"/>
              </w:rPr>
              <w:t xml:space="preserve"> </w:t>
            </w:r>
            <w:r w:rsidR="00B23C76">
              <w:rPr>
                <w:rFonts w:asciiTheme="minorHAnsi" w:hAnsiTheme="minorHAnsi" w:cstheme="minorHAnsi"/>
                <w:iCs/>
                <w:sz w:val="22"/>
              </w:rPr>
              <w:t>‘</w:t>
            </w:r>
            <w:r w:rsidR="00520071">
              <w:rPr>
                <w:rFonts w:asciiTheme="minorHAnsi" w:hAnsiTheme="minorHAnsi" w:cstheme="minorHAnsi"/>
                <w:iCs/>
                <w:sz w:val="22"/>
              </w:rPr>
              <w:t>attende</w:t>
            </w:r>
            <w:r w:rsidR="00B23C76">
              <w:rPr>
                <w:rFonts w:asciiTheme="minorHAnsi" w:hAnsiTheme="minorHAnsi" w:cstheme="minorHAnsi"/>
                <w:iCs/>
                <w:sz w:val="22"/>
              </w:rPr>
              <w:t xml:space="preserve">es’ from the general </w:t>
            </w:r>
            <w:r w:rsidR="007337C6">
              <w:rPr>
                <w:rFonts w:asciiTheme="minorHAnsi" w:hAnsiTheme="minorHAnsi" w:cstheme="minorHAnsi"/>
                <w:iCs/>
                <w:sz w:val="22"/>
              </w:rPr>
              <w:t>public.</w:t>
            </w:r>
            <w:r w:rsidR="00A024D7">
              <w:rPr>
                <w:rFonts w:asciiTheme="minorHAnsi" w:hAnsiTheme="minorHAnsi" w:cstheme="minorHAnsi"/>
                <w:iCs/>
                <w:sz w:val="22"/>
              </w:rPr>
              <w:t xml:space="preserve"> In </w:t>
            </w:r>
            <w:r w:rsidR="009B72B8">
              <w:rPr>
                <w:rFonts w:asciiTheme="minorHAnsi" w:hAnsiTheme="minorHAnsi" w:cstheme="minorHAnsi"/>
                <w:iCs/>
                <w:sz w:val="22"/>
              </w:rPr>
              <w:t>the</w:t>
            </w:r>
            <w:r w:rsidR="00A024D7">
              <w:rPr>
                <w:rFonts w:asciiTheme="minorHAnsi" w:hAnsiTheme="minorHAnsi" w:cstheme="minorHAnsi"/>
                <w:iCs/>
                <w:sz w:val="22"/>
              </w:rPr>
              <w:t xml:space="preserve"> mid</w:t>
            </w:r>
            <w:r w:rsidR="000B571F">
              <w:rPr>
                <w:rFonts w:asciiTheme="minorHAnsi" w:hAnsiTheme="minorHAnsi" w:cstheme="minorHAnsi"/>
                <w:iCs/>
                <w:sz w:val="22"/>
              </w:rPr>
              <w:t>-</w:t>
            </w:r>
            <w:r w:rsidR="00A024D7">
              <w:rPr>
                <w:rFonts w:asciiTheme="minorHAnsi" w:hAnsiTheme="minorHAnsi" w:cstheme="minorHAnsi"/>
                <w:iCs/>
                <w:sz w:val="22"/>
              </w:rPr>
              <w:t xml:space="preserve">term some mitigation is possible through </w:t>
            </w:r>
            <w:r w:rsidR="009B72B8">
              <w:rPr>
                <w:rFonts w:asciiTheme="minorHAnsi" w:hAnsiTheme="minorHAnsi" w:cstheme="minorHAnsi"/>
                <w:iCs/>
                <w:sz w:val="22"/>
              </w:rPr>
              <w:t xml:space="preserve">digital delivery however short term the impact is </w:t>
            </w:r>
            <w:r w:rsidR="00D8745B">
              <w:rPr>
                <w:rFonts w:asciiTheme="minorHAnsi" w:hAnsiTheme="minorHAnsi" w:cstheme="minorHAnsi"/>
                <w:iCs/>
                <w:sz w:val="22"/>
              </w:rPr>
              <w:t xml:space="preserve">likely to be significant. </w:t>
            </w:r>
            <w:r w:rsidR="00470636" w:rsidRPr="00E709B5">
              <w:rPr>
                <w:rFonts w:asciiTheme="minorHAnsi" w:hAnsiTheme="minorHAnsi" w:cstheme="minorHAnsi"/>
                <w:iCs/>
                <w:sz w:val="22"/>
              </w:rPr>
              <w:t>F</w:t>
            </w:r>
            <w:r w:rsidR="00311145" w:rsidRPr="00E709B5">
              <w:rPr>
                <w:rFonts w:asciiTheme="minorHAnsi" w:hAnsiTheme="minorHAnsi" w:cstheme="minorHAnsi"/>
                <w:iCs/>
                <w:sz w:val="22"/>
              </w:rPr>
              <w:t xml:space="preserve">orecasts for our institutional performance across </w:t>
            </w:r>
            <w:r w:rsidR="00470636" w:rsidRPr="00E709B5">
              <w:rPr>
                <w:rFonts w:asciiTheme="minorHAnsi" w:hAnsiTheme="minorHAnsi" w:cstheme="minorHAnsi"/>
                <w:iCs/>
                <w:sz w:val="22"/>
              </w:rPr>
              <w:t>the HE-BCI Table 5</w:t>
            </w:r>
            <w:r w:rsidR="00311145" w:rsidRPr="00E709B5">
              <w:rPr>
                <w:rFonts w:asciiTheme="minorHAnsi" w:hAnsiTheme="minorHAnsi" w:cstheme="minorHAnsi"/>
                <w:iCs/>
                <w:sz w:val="22"/>
              </w:rPr>
              <w:t xml:space="preserve"> measures will be presented as part of next year’s review cycle. At this point, we aspire to an overall </w:t>
            </w:r>
            <w:r w:rsidR="0090689E" w:rsidRPr="00E709B5">
              <w:rPr>
                <w:rFonts w:asciiTheme="minorHAnsi" w:hAnsiTheme="minorHAnsi" w:cstheme="minorHAnsi"/>
                <w:iCs/>
                <w:sz w:val="22"/>
              </w:rPr>
              <w:t>1</w:t>
            </w:r>
            <w:r w:rsidR="005B0C14" w:rsidRPr="00E709B5">
              <w:rPr>
                <w:rFonts w:asciiTheme="minorHAnsi" w:hAnsiTheme="minorHAnsi" w:cstheme="minorHAnsi"/>
                <w:iCs/>
                <w:sz w:val="22"/>
              </w:rPr>
              <w:t xml:space="preserve">0-20% </w:t>
            </w:r>
            <w:r w:rsidR="00FA010B" w:rsidRPr="00E709B5">
              <w:rPr>
                <w:rFonts w:asciiTheme="minorHAnsi" w:hAnsiTheme="minorHAnsi" w:cstheme="minorHAnsi"/>
                <w:iCs/>
                <w:sz w:val="22"/>
              </w:rPr>
              <w:t>uplift in overall attendee numbers</w:t>
            </w:r>
            <w:r w:rsidR="00311145" w:rsidRPr="00E709B5">
              <w:rPr>
                <w:rFonts w:asciiTheme="minorHAnsi" w:hAnsiTheme="minorHAnsi" w:cstheme="minorHAnsi"/>
                <w:iCs/>
                <w:sz w:val="22"/>
              </w:rPr>
              <w:t xml:space="preserve"> across the 3-year period covered by the strategy using </w:t>
            </w:r>
            <w:r w:rsidR="00E709B5" w:rsidRPr="00E709B5">
              <w:rPr>
                <w:rFonts w:asciiTheme="minorHAnsi" w:hAnsiTheme="minorHAnsi" w:cstheme="minorHAnsi"/>
                <w:iCs/>
                <w:sz w:val="22"/>
              </w:rPr>
              <w:t>2019/20</w:t>
            </w:r>
            <w:r w:rsidR="00311145" w:rsidRPr="00E709B5">
              <w:rPr>
                <w:rFonts w:asciiTheme="minorHAnsi" w:hAnsiTheme="minorHAnsi" w:cstheme="minorHAnsi"/>
                <w:iCs/>
                <w:sz w:val="22"/>
              </w:rPr>
              <w:t xml:space="preserve"> performance as a baseline.</w:t>
            </w:r>
            <w:r w:rsidR="00F807B1">
              <w:rPr>
                <w:rFonts w:asciiTheme="minorHAnsi" w:hAnsiTheme="minorHAnsi" w:cstheme="minorHAnsi"/>
                <w:iCs/>
                <w:sz w:val="22"/>
              </w:rPr>
              <w:t xml:space="preserve"> We acknowledge the wider view that sector wide comparisons with these are problematic due the different approaches taken by institutions.  However in lieu of better metrics we will continue monitor and analysis performance in order to understand our performance.</w:t>
            </w:r>
          </w:p>
          <w:p w14:paraId="6C1EB035" w14:textId="77777777" w:rsidR="00F807B1" w:rsidRDefault="00F807B1" w:rsidP="00F807B1">
            <w:pPr>
              <w:rPr>
                <w:rFonts w:asciiTheme="minorHAnsi" w:hAnsiTheme="minorHAnsi" w:cstheme="minorHAnsi"/>
                <w:iCs/>
                <w:sz w:val="22"/>
              </w:rPr>
            </w:pPr>
          </w:p>
          <w:p w14:paraId="2D9C5973" w14:textId="271A3E97" w:rsidR="00965D85" w:rsidRDefault="00965D85" w:rsidP="00965D85">
            <w:pPr>
              <w:rPr>
                <w:rFonts w:asciiTheme="minorHAnsi" w:hAnsiTheme="minorHAnsi" w:cstheme="minorHAnsi"/>
                <w:iCs/>
                <w:sz w:val="22"/>
              </w:rPr>
            </w:pPr>
          </w:p>
          <w:tbl>
            <w:tblPr>
              <w:tblStyle w:val="PlainTable1"/>
              <w:tblW w:w="0" w:type="auto"/>
              <w:tblLook w:val="04A0" w:firstRow="1" w:lastRow="0" w:firstColumn="1" w:lastColumn="0" w:noHBand="0" w:noVBand="1"/>
            </w:tblPr>
            <w:tblGrid>
              <w:gridCol w:w="4272"/>
              <w:gridCol w:w="4518"/>
            </w:tblGrid>
            <w:tr w:rsidR="002313CC" w:rsidRPr="00373691" w14:paraId="3D827975" w14:textId="77777777" w:rsidTr="005D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15A80F76" w14:textId="37F237C8" w:rsidR="002313CC" w:rsidRPr="00373691" w:rsidRDefault="00860F31" w:rsidP="002313CC">
                  <w:pPr>
                    <w:rPr>
                      <w:rFonts w:ascii="Calibri" w:eastAsia="Calibri" w:hAnsi="Calibri" w:cs="Times New Roman"/>
                      <w:sz w:val="22"/>
                    </w:rPr>
                  </w:pPr>
                  <w:r>
                    <w:rPr>
                      <w:rFonts w:ascii="Calibri" w:eastAsia="Calibri" w:hAnsi="Calibri" w:cs="Times New Roman"/>
                      <w:sz w:val="22"/>
                    </w:rPr>
                    <w:t>HE-BCI Table 5 Measu</w:t>
                  </w:r>
                  <w:r w:rsidR="00E712E1">
                    <w:rPr>
                      <w:rFonts w:ascii="Calibri" w:eastAsia="Calibri" w:hAnsi="Calibri" w:cs="Times New Roman"/>
                      <w:sz w:val="22"/>
                    </w:rPr>
                    <w:t>res</w:t>
                  </w:r>
                  <w:r w:rsidR="007337C6">
                    <w:rPr>
                      <w:rFonts w:ascii="Calibri" w:eastAsia="Calibri" w:hAnsi="Calibri" w:cs="Times New Roman"/>
                      <w:sz w:val="22"/>
                    </w:rPr>
                    <w:t xml:space="preserve"> </w:t>
                  </w:r>
                  <w:r w:rsidR="007337C6">
                    <w:rPr>
                      <w:rFonts w:ascii="Calibri" w:eastAsia="Calibri" w:hAnsi="Calibri" w:cs="Times New Roman"/>
                      <w:sz w:val="22"/>
                    </w:rPr>
                    <w:br/>
                  </w:r>
                  <w:r w:rsidR="007337C6" w:rsidRPr="007337C6">
                    <w:rPr>
                      <w:rFonts w:ascii="Calibri" w:eastAsia="Calibri" w:hAnsi="Calibri" w:cs="Times New Roman"/>
                      <w:b w:val="0"/>
                      <w:bCs w:val="0"/>
                      <w:sz w:val="22"/>
                    </w:rPr>
                    <w:t>(nos. of attendees)</w:t>
                  </w:r>
                </w:p>
              </w:tc>
              <w:tc>
                <w:tcPr>
                  <w:tcW w:w="4518" w:type="dxa"/>
                </w:tcPr>
                <w:p w14:paraId="6B65DAA9" w14:textId="3E767732" w:rsidR="002313CC" w:rsidRPr="00373691" w:rsidRDefault="00586428" w:rsidP="002313CC">
                  <w:pPr>
                    <w:cnfStyle w:val="100000000000" w:firstRow="1" w:lastRow="0" w:firstColumn="0" w:lastColumn="0" w:oddVBand="0" w:evenVBand="0" w:oddHBand="0" w:evenHBand="0" w:firstRowFirstColumn="0" w:firstRowLastColumn="0" w:lastRowFirstColumn="0" w:lastRowLastColumn="0"/>
                    <w:rPr>
                      <w:rFonts w:asciiTheme="minorHAnsi" w:hAnsiTheme="minorHAnsi" w:cs="Arial"/>
                      <w:iCs/>
                      <w:sz w:val="22"/>
                    </w:rPr>
                  </w:pPr>
                  <w:r>
                    <w:rPr>
                      <w:rFonts w:asciiTheme="minorHAnsi" w:hAnsiTheme="minorHAnsi" w:cs="Arial"/>
                      <w:iCs/>
                      <w:sz w:val="22"/>
                    </w:rPr>
                    <w:t>Linked</w:t>
                  </w:r>
                  <w:r w:rsidR="002313CC" w:rsidRPr="00373691">
                    <w:rPr>
                      <w:rFonts w:asciiTheme="minorHAnsi" w:hAnsiTheme="minorHAnsi" w:cs="Arial"/>
                      <w:iCs/>
                      <w:sz w:val="22"/>
                    </w:rPr>
                    <w:t xml:space="preserve"> Institutional KPIs</w:t>
                  </w:r>
                </w:p>
              </w:tc>
            </w:tr>
            <w:tr w:rsidR="002313CC" w:rsidRPr="00373691" w14:paraId="73E00E12" w14:textId="77777777" w:rsidTr="005D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5F8C4496" w14:textId="4516A6AD" w:rsidR="002313CC" w:rsidRPr="00D929F6" w:rsidRDefault="00E712E1" w:rsidP="007337C6">
                  <w:pPr>
                    <w:pStyle w:val="ListParagraph"/>
                    <w:numPr>
                      <w:ilvl w:val="0"/>
                      <w:numId w:val="31"/>
                    </w:numPr>
                    <w:jc w:val="both"/>
                    <w:rPr>
                      <w:rFonts w:asciiTheme="minorHAnsi" w:hAnsiTheme="minorHAnsi" w:cstheme="minorHAnsi"/>
                      <w:iCs/>
                      <w:sz w:val="22"/>
                    </w:rPr>
                  </w:pPr>
                  <w:r w:rsidRPr="00D929F6">
                    <w:rPr>
                      <w:rFonts w:asciiTheme="minorHAnsi" w:hAnsiTheme="minorHAnsi" w:cstheme="minorHAnsi"/>
                      <w:iCs/>
                      <w:sz w:val="22"/>
                    </w:rPr>
                    <w:lastRenderedPageBreak/>
                    <w:t>Public Lectures</w:t>
                  </w:r>
                </w:p>
              </w:tc>
              <w:tc>
                <w:tcPr>
                  <w:tcW w:w="4518" w:type="dxa"/>
                </w:tcPr>
                <w:p w14:paraId="0636802E" w14:textId="41CACDFB" w:rsidR="002313CC" w:rsidRPr="00D929F6" w:rsidRDefault="004B1B38" w:rsidP="000661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Maintaining</w:t>
                  </w:r>
                  <w:r w:rsidR="0090689E">
                    <w:rPr>
                      <w:rFonts w:asciiTheme="minorHAnsi" w:hAnsiTheme="minorHAnsi" w:cstheme="minorHAnsi"/>
                      <w:iCs/>
                      <w:sz w:val="22"/>
                    </w:rPr>
                    <w:t xml:space="preserve"> top 20 </w:t>
                  </w:r>
                  <w:r w:rsidR="0006127C" w:rsidRPr="00D929F6">
                    <w:rPr>
                      <w:rFonts w:asciiTheme="minorHAnsi" w:hAnsiTheme="minorHAnsi" w:cstheme="minorHAnsi"/>
                      <w:iCs/>
                      <w:sz w:val="22"/>
                    </w:rPr>
                    <w:t>UI Green Metric Global University Ranking</w:t>
                  </w:r>
                </w:p>
              </w:tc>
            </w:tr>
            <w:tr w:rsidR="002313CC" w:rsidRPr="00DC6366" w14:paraId="1EC7C91D" w14:textId="77777777" w:rsidTr="005D6CF2">
              <w:tc>
                <w:tcPr>
                  <w:cnfStyle w:val="001000000000" w:firstRow="0" w:lastRow="0" w:firstColumn="1" w:lastColumn="0" w:oddVBand="0" w:evenVBand="0" w:oddHBand="0" w:evenHBand="0" w:firstRowFirstColumn="0" w:firstRowLastColumn="0" w:lastRowFirstColumn="0" w:lastRowLastColumn="0"/>
                  <w:tcW w:w="4272" w:type="dxa"/>
                </w:tcPr>
                <w:p w14:paraId="7588AC91" w14:textId="098EA5F5" w:rsidR="002313CC" w:rsidRPr="00790856" w:rsidRDefault="00E712E1" w:rsidP="002313CC">
                  <w:pPr>
                    <w:numPr>
                      <w:ilvl w:val="0"/>
                      <w:numId w:val="31"/>
                    </w:numPr>
                    <w:rPr>
                      <w:rFonts w:asciiTheme="minorHAnsi" w:hAnsiTheme="minorHAnsi" w:cstheme="minorHAnsi"/>
                      <w:iCs/>
                      <w:sz w:val="22"/>
                    </w:rPr>
                  </w:pPr>
                  <w:r w:rsidRPr="0029602B">
                    <w:rPr>
                      <w:rFonts w:asciiTheme="minorHAnsi" w:hAnsiTheme="minorHAnsi" w:cstheme="minorHAnsi"/>
                      <w:iCs/>
                      <w:sz w:val="22"/>
                    </w:rPr>
                    <w:t>Performance Arts</w:t>
                  </w:r>
                </w:p>
              </w:tc>
              <w:tc>
                <w:tcPr>
                  <w:tcW w:w="4518" w:type="dxa"/>
                </w:tcPr>
                <w:p w14:paraId="17512366" w14:textId="70FE4AA6" w:rsidR="002313CC" w:rsidRPr="00D929F6" w:rsidRDefault="00892633" w:rsidP="000661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Expand </w:t>
                  </w:r>
                  <w:r w:rsidR="006041C0">
                    <w:rPr>
                      <w:rFonts w:asciiTheme="minorHAnsi" w:hAnsiTheme="minorHAnsi" w:cstheme="minorHAnsi"/>
                      <w:iCs/>
                      <w:sz w:val="22"/>
                    </w:rPr>
                    <w:t>existing portfolio</w:t>
                  </w:r>
                  <w:r w:rsidR="00B63386">
                    <w:rPr>
                      <w:rFonts w:asciiTheme="minorHAnsi" w:hAnsiTheme="minorHAnsi" w:cstheme="minorHAnsi"/>
                      <w:iCs/>
                      <w:sz w:val="22"/>
                    </w:rPr>
                    <w:t xml:space="preserve"> </w:t>
                  </w:r>
                  <w:r w:rsidR="005B2EE3">
                    <w:rPr>
                      <w:rFonts w:asciiTheme="minorHAnsi" w:hAnsiTheme="minorHAnsi" w:cstheme="minorHAnsi"/>
                      <w:iCs/>
                      <w:sz w:val="22"/>
                    </w:rPr>
                    <w:t xml:space="preserve">(3) </w:t>
                  </w:r>
                  <w:r>
                    <w:rPr>
                      <w:rFonts w:asciiTheme="minorHAnsi" w:hAnsiTheme="minorHAnsi" w:cstheme="minorHAnsi"/>
                      <w:iCs/>
                      <w:sz w:val="22"/>
                    </w:rPr>
                    <w:t xml:space="preserve">of Social Enterprises </w:t>
                  </w:r>
                  <w:r w:rsidR="00992FCC">
                    <w:rPr>
                      <w:rFonts w:asciiTheme="minorHAnsi" w:hAnsiTheme="minorHAnsi" w:cstheme="minorHAnsi"/>
                      <w:iCs/>
                      <w:sz w:val="22"/>
                    </w:rPr>
                    <w:t>(</w:t>
                  </w:r>
                  <w:r w:rsidR="00992FCC" w:rsidRPr="00D929F6">
                    <w:rPr>
                      <w:rFonts w:asciiTheme="minorHAnsi" w:hAnsiTheme="minorHAnsi" w:cstheme="minorHAnsi"/>
                      <w:iCs/>
                      <w:sz w:val="22"/>
                    </w:rPr>
                    <w:t>new</w:t>
                  </w:r>
                  <w:r w:rsidR="005B2EE3">
                    <w:rPr>
                      <w:rFonts w:asciiTheme="minorHAnsi" w:hAnsiTheme="minorHAnsi" w:cstheme="minorHAnsi"/>
                      <w:iCs/>
                      <w:sz w:val="22"/>
                    </w:rPr>
                    <w:t xml:space="preserve"> </w:t>
                  </w:r>
                  <w:r w:rsidR="00586428">
                    <w:rPr>
                      <w:rFonts w:asciiTheme="minorHAnsi" w:hAnsiTheme="minorHAnsi" w:cstheme="minorHAnsi"/>
                      <w:iCs/>
                      <w:sz w:val="22"/>
                    </w:rPr>
                    <w:t xml:space="preserve">creations </w:t>
                  </w:r>
                  <w:r w:rsidR="00586428" w:rsidRPr="00D929F6">
                    <w:rPr>
                      <w:rFonts w:asciiTheme="minorHAnsi" w:hAnsiTheme="minorHAnsi" w:cstheme="minorHAnsi"/>
                      <w:iCs/>
                      <w:sz w:val="22"/>
                    </w:rPr>
                    <w:t>or</w:t>
                  </w:r>
                  <w:r w:rsidR="0006127C" w:rsidRPr="00D929F6">
                    <w:rPr>
                      <w:rFonts w:asciiTheme="minorHAnsi" w:hAnsiTheme="minorHAnsi" w:cstheme="minorHAnsi"/>
                      <w:iCs/>
                      <w:sz w:val="22"/>
                    </w:rPr>
                    <w:t xml:space="preserve"> </w:t>
                  </w:r>
                  <w:r w:rsidR="005B2EE3">
                    <w:rPr>
                      <w:rFonts w:asciiTheme="minorHAnsi" w:hAnsiTheme="minorHAnsi" w:cstheme="minorHAnsi"/>
                      <w:iCs/>
                      <w:sz w:val="22"/>
                    </w:rPr>
                    <w:t xml:space="preserve">through the </w:t>
                  </w:r>
                  <w:r w:rsidR="0006127C" w:rsidRPr="00D929F6">
                    <w:rPr>
                      <w:rFonts w:asciiTheme="minorHAnsi" w:hAnsiTheme="minorHAnsi" w:cstheme="minorHAnsi"/>
                      <w:iCs/>
                      <w:sz w:val="22"/>
                    </w:rPr>
                    <w:t>licensing of IP</w:t>
                  </w:r>
                  <w:r w:rsidR="005B2EE3">
                    <w:rPr>
                      <w:rFonts w:asciiTheme="minorHAnsi" w:hAnsiTheme="minorHAnsi" w:cstheme="minorHAnsi"/>
                      <w:iCs/>
                      <w:sz w:val="22"/>
                    </w:rPr>
                    <w:t xml:space="preserve"> to existing Social enterprises)</w:t>
                  </w:r>
                </w:p>
              </w:tc>
            </w:tr>
            <w:tr w:rsidR="002313CC" w:rsidRPr="00787B84" w14:paraId="0F7EA436" w14:textId="77777777" w:rsidTr="005D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19DB0B2B" w14:textId="2FC9D72F" w:rsidR="002313CC" w:rsidRPr="00790856" w:rsidRDefault="00E712E1" w:rsidP="00E712E1">
                  <w:pPr>
                    <w:numPr>
                      <w:ilvl w:val="0"/>
                      <w:numId w:val="31"/>
                    </w:numPr>
                    <w:rPr>
                      <w:rFonts w:asciiTheme="minorHAnsi" w:hAnsiTheme="minorHAnsi" w:cstheme="minorHAnsi"/>
                      <w:iCs/>
                      <w:sz w:val="22"/>
                    </w:rPr>
                  </w:pPr>
                  <w:r w:rsidRPr="0029602B">
                    <w:rPr>
                      <w:rFonts w:asciiTheme="minorHAnsi" w:hAnsiTheme="minorHAnsi" w:cstheme="minorHAnsi"/>
                      <w:iCs/>
                      <w:sz w:val="22"/>
                    </w:rPr>
                    <w:t>Exhibition</w:t>
                  </w:r>
                  <w:r>
                    <w:rPr>
                      <w:rFonts w:asciiTheme="minorHAnsi" w:hAnsiTheme="minorHAnsi" w:cstheme="minorHAnsi"/>
                      <w:iCs/>
                      <w:sz w:val="22"/>
                    </w:rPr>
                    <w:t>s</w:t>
                  </w:r>
                </w:p>
              </w:tc>
              <w:tc>
                <w:tcPr>
                  <w:tcW w:w="4518" w:type="dxa"/>
                </w:tcPr>
                <w:p w14:paraId="73D6B8DB" w14:textId="29C718C7" w:rsidR="002313CC" w:rsidRPr="00D929F6" w:rsidRDefault="00992FCC" w:rsidP="0006613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rPr>
                  </w:pPr>
                  <w:r>
                    <w:rPr>
                      <w:rFonts w:asciiTheme="minorHAnsi" w:hAnsiTheme="minorHAnsi" w:cstheme="minorHAnsi"/>
                      <w:iCs/>
                      <w:sz w:val="22"/>
                    </w:rPr>
                    <w:t xml:space="preserve">Further improve by 10% </w:t>
                  </w:r>
                  <w:r w:rsidR="0006127C" w:rsidRPr="00D929F6">
                    <w:rPr>
                      <w:rFonts w:asciiTheme="minorHAnsi" w:hAnsiTheme="minorHAnsi" w:cstheme="minorHAnsi"/>
                      <w:iCs/>
                      <w:sz w:val="22"/>
                    </w:rPr>
                    <w:t>Software License Downloads</w:t>
                  </w:r>
                </w:p>
              </w:tc>
            </w:tr>
            <w:tr w:rsidR="00E712E1" w:rsidRPr="00787B84" w14:paraId="6DCE7330" w14:textId="77777777" w:rsidTr="005D6CF2">
              <w:tc>
                <w:tcPr>
                  <w:cnfStyle w:val="001000000000" w:firstRow="0" w:lastRow="0" w:firstColumn="1" w:lastColumn="0" w:oddVBand="0" w:evenVBand="0" w:oddHBand="0" w:evenHBand="0" w:firstRowFirstColumn="0" w:firstRowLastColumn="0" w:lastRowFirstColumn="0" w:lastRowLastColumn="0"/>
                  <w:tcW w:w="4272" w:type="dxa"/>
                </w:tcPr>
                <w:p w14:paraId="17E2FFDF" w14:textId="30AA605E" w:rsidR="00E712E1" w:rsidRPr="004242DC" w:rsidRDefault="004242DC" w:rsidP="004242DC">
                  <w:pPr>
                    <w:numPr>
                      <w:ilvl w:val="0"/>
                      <w:numId w:val="31"/>
                    </w:numPr>
                    <w:rPr>
                      <w:rFonts w:asciiTheme="minorHAnsi" w:hAnsiTheme="minorHAnsi" w:cstheme="minorHAnsi"/>
                      <w:iCs/>
                      <w:sz w:val="22"/>
                    </w:rPr>
                  </w:pPr>
                  <w:r>
                    <w:rPr>
                      <w:rFonts w:asciiTheme="minorHAnsi" w:hAnsiTheme="minorHAnsi" w:cstheme="minorHAnsi"/>
                      <w:iCs/>
                      <w:sz w:val="22"/>
                    </w:rPr>
                    <w:t>Museum Education</w:t>
                  </w:r>
                </w:p>
              </w:tc>
              <w:tc>
                <w:tcPr>
                  <w:tcW w:w="4518" w:type="dxa"/>
                </w:tcPr>
                <w:p w14:paraId="7A7ECEBF" w14:textId="21F909C8" w:rsidR="00E712E1" w:rsidRPr="00D929F6" w:rsidRDefault="00130802" w:rsidP="000661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rPr>
                  </w:pPr>
                  <w:r>
                    <w:rPr>
                      <w:rFonts w:asciiTheme="minorHAnsi" w:hAnsiTheme="minorHAnsi" w:cstheme="minorHAnsi"/>
                      <w:sz w:val="22"/>
                    </w:rPr>
                    <w:t>Contribute</w:t>
                  </w:r>
                  <w:r w:rsidR="001F3EDB">
                    <w:rPr>
                      <w:rFonts w:asciiTheme="minorHAnsi" w:hAnsiTheme="minorHAnsi" w:cstheme="minorHAnsi"/>
                      <w:sz w:val="22"/>
                    </w:rPr>
                    <w:t xml:space="preserve"> </w:t>
                  </w:r>
                  <w:r w:rsidR="0006127C" w:rsidRPr="00D929F6">
                    <w:rPr>
                      <w:rFonts w:asciiTheme="minorHAnsi" w:hAnsiTheme="minorHAnsi" w:cstheme="minorHAnsi"/>
                      <w:sz w:val="22"/>
                    </w:rPr>
                    <w:t>Regional Economic indicators: GVA levels, job creation, etc.</w:t>
                  </w:r>
                </w:p>
              </w:tc>
            </w:tr>
            <w:tr w:rsidR="004242DC" w:rsidRPr="00787B84" w14:paraId="14302353" w14:textId="77777777" w:rsidTr="005D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79745530" w14:textId="77777777" w:rsidR="004242DC" w:rsidRPr="004242DC" w:rsidRDefault="004242DC" w:rsidP="004242DC">
                  <w:pPr>
                    <w:numPr>
                      <w:ilvl w:val="0"/>
                      <w:numId w:val="31"/>
                    </w:numPr>
                    <w:rPr>
                      <w:rFonts w:asciiTheme="minorHAnsi" w:hAnsiTheme="minorHAnsi" w:cstheme="minorHAnsi"/>
                      <w:b w:val="0"/>
                      <w:bCs w:val="0"/>
                      <w:iCs/>
                      <w:sz w:val="22"/>
                    </w:rPr>
                  </w:pPr>
                  <w:r w:rsidRPr="009759AC">
                    <w:rPr>
                      <w:rFonts w:asciiTheme="minorHAnsi" w:hAnsiTheme="minorHAnsi" w:cstheme="minorHAnsi"/>
                      <w:iCs/>
                      <w:sz w:val="22"/>
                    </w:rPr>
                    <w:t>Other</w:t>
                  </w:r>
                  <w:r w:rsidRPr="0029602B">
                    <w:rPr>
                      <w:rFonts w:asciiTheme="minorHAnsi" w:hAnsiTheme="minorHAnsi" w:cstheme="minorHAnsi"/>
                      <w:iCs/>
                      <w:sz w:val="22"/>
                    </w:rPr>
                    <w:t xml:space="preserve">: </w:t>
                  </w:r>
                  <w:r w:rsidRPr="004242DC">
                    <w:rPr>
                      <w:rFonts w:asciiTheme="minorHAnsi" w:hAnsiTheme="minorHAnsi" w:cstheme="minorHAnsi"/>
                      <w:b w:val="0"/>
                      <w:bCs w:val="0"/>
                      <w:iCs/>
                      <w:sz w:val="22"/>
                    </w:rPr>
                    <w:t xml:space="preserve">events which don't fit into the above headings, included: </w:t>
                  </w:r>
                </w:p>
                <w:p w14:paraId="7EF51974" w14:textId="77777777" w:rsidR="004242DC" w:rsidRPr="004242DC" w:rsidRDefault="004242DC" w:rsidP="004242DC">
                  <w:pPr>
                    <w:numPr>
                      <w:ilvl w:val="1"/>
                      <w:numId w:val="31"/>
                    </w:numPr>
                    <w:rPr>
                      <w:rFonts w:asciiTheme="minorHAnsi" w:hAnsiTheme="minorHAnsi" w:cstheme="minorHAnsi"/>
                      <w:b w:val="0"/>
                      <w:bCs w:val="0"/>
                      <w:iCs/>
                      <w:sz w:val="22"/>
                    </w:rPr>
                  </w:pPr>
                  <w:r w:rsidRPr="004242DC">
                    <w:rPr>
                      <w:rFonts w:asciiTheme="minorHAnsi" w:hAnsiTheme="minorHAnsi" w:cstheme="minorHAnsi"/>
                      <w:b w:val="0"/>
                      <w:bCs w:val="0"/>
                      <w:iCs/>
                      <w:sz w:val="22"/>
                    </w:rPr>
                    <w:t>STEM or School Events</w:t>
                  </w:r>
                </w:p>
                <w:p w14:paraId="1BDE83A2" w14:textId="77777777" w:rsidR="004242DC" w:rsidRPr="004242DC" w:rsidRDefault="004242DC" w:rsidP="004242DC">
                  <w:pPr>
                    <w:numPr>
                      <w:ilvl w:val="1"/>
                      <w:numId w:val="31"/>
                    </w:numPr>
                    <w:rPr>
                      <w:rFonts w:asciiTheme="minorHAnsi" w:hAnsiTheme="minorHAnsi" w:cstheme="minorHAnsi"/>
                      <w:b w:val="0"/>
                      <w:bCs w:val="0"/>
                      <w:iCs/>
                      <w:sz w:val="22"/>
                    </w:rPr>
                  </w:pPr>
                  <w:r w:rsidRPr="004242DC">
                    <w:rPr>
                      <w:rFonts w:asciiTheme="minorHAnsi" w:hAnsiTheme="minorHAnsi" w:cstheme="minorHAnsi"/>
                      <w:b w:val="0"/>
                      <w:bCs w:val="0"/>
                      <w:iCs/>
                      <w:sz w:val="22"/>
                    </w:rPr>
                    <w:t>Community events</w:t>
                  </w:r>
                </w:p>
                <w:p w14:paraId="46A66485" w14:textId="77777777" w:rsidR="004242DC" w:rsidRPr="00A8592D" w:rsidRDefault="004242DC" w:rsidP="004242DC">
                  <w:pPr>
                    <w:numPr>
                      <w:ilvl w:val="1"/>
                      <w:numId w:val="31"/>
                    </w:numPr>
                    <w:rPr>
                      <w:rFonts w:asciiTheme="minorHAnsi" w:hAnsiTheme="minorHAnsi" w:cstheme="minorHAnsi"/>
                      <w:b w:val="0"/>
                      <w:bCs w:val="0"/>
                      <w:iCs/>
                      <w:sz w:val="22"/>
                    </w:rPr>
                  </w:pPr>
                  <w:r w:rsidRPr="004242DC">
                    <w:rPr>
                      <w:rFonts w:asciiTheme="minorHAnsi" w:hAnsiTheme="minorHAnsi" w:cstheme="minorHAnsi"/>
                      <w:b w:val="0"/>
                      <w:bCs w:val="0"/>
                      <w:iCs/>
                      <w:sz w:val="22"/>
                    </w:rPr>
                    <w:t>Media engagement, e.g. Radio or television interviews by staff</w:t>
                  </w:r>
                </w:p>
                <w:p w14:paraId="6DD6E40A" w14:textId="59BD1A4A" w:rsidR="00A8592D" w:rsidRPr="004242DC" w:rsidRDefault="00A8592D" w:rsidP="00A8592D">
                  <w:pPr>
                    <w:ind w:left="1440"/>
                    <w:rPr>
                      <w:rFonts w:asciiTheme="minorHAnsi" w:hAnsiTheme="minorHAnsi" w:cstheme="minorHAnsi"/>
                      <w:b w:val="0"/>
                      <w:bCs w:val="0"/>
                      <w:iCs/>
                      <w:sz w:val="22"/>
                    </w:rPr>
                  </w:pPr>
                </w:p>
              </w:tc>
              <w:tc>
                <w:tcPr>
                  <w:tcW w:w="4518" w:type="dxa"/>
                </w:tcPr>
                <w:p w14:paraId="67F74572" w14:textId="77777777" w:rsidR="004242DC" w:rsidRPr="00172908" w:rsidRDefault="004242DC" w:rsidP="007C0D70">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sz w:val="22"/>
                    </w:rPr>
                  </w:pPr>
                </w:p>
              </w:tc>
            </w:tr>
          </w:tbl>
          <w:p w14:paraId="702253C7" w14:textId="4D9B2755" w:rsidR="00E62F9A" w:rsidRDefault="00E62F9A" w:rsidP="00F807B1">
            <w:pPr>
              <w:pStyle w:val="ListParagraph"/>
              <w:rPr>
                <w:rFonts w:cs="Arial"/>
                <w:i/>
                <w:szCs w:val="24"/>
              </w:rPr>
            </w:pPr>
          </w:p>
        </w:tc>
      </w:tr>
      <w:tr w:rsidR="009431E7" w:rsidRPr="00FC03A1" w14:paraId="49C04F52" w14:textId="77777777" w:rsidTr="00F837FB">
        <w:tc>
          <w:tcPr>
            <w:tcW w:w="9016" w:type="dxa"/>
            <w:shd w:val="clear" w:color="auto" w:fill="FBE4D5" w:themeFill="accent2" w:themeFillTint="33"/>
          </w:tcPr>
          <w:p w14:paraId="24C3A6EC" w14:textId="1E22BADB" w:rsidR="009431E7" w:rsidRPr="00700748" w:rsidRDefault="009431E7" w:rsidP="009431E7">
            <w:pPr>
              <w:rPr>
                <w:rFonts w:cs="Arial"/>
                <w:b/>
                <w:szCs w:val="24"/>
              </w:rPr>
            </w:pPr>
            <w:r>
              <w:rPr>
                <w:rFonts w:cs="Arial"/>
                <w:b/>
                <w:szCs w:val="24"/>
              </w:rPr>
              <w:lastRenderedPageBreak/>
              <w:t>5</w:t>
            </w:r>
            <w:r w:rsidRPr="00700748">
              <w:rPr>
                <w:rFonts w:cs="Arial"/>
                <w:b/>
                <w:szCs w:val="24"/>
              </w:rPr>
              <w:t xml:space="preserve">.2 How will your strategic approach in this area </w:t>
            </w:r>
            <w:r>
              <w:rPr>
                <w:rFonts w:cs="Arial"/>
                <w:b/>
                <w:szCs w:val="24"/>
              </w:rPr>
              <w:t>align with</w:t>
            </w:r>
            <w:r w:rsidRPr="00700748">
              <w:rPr>
                <w:rFonts w:cs="Arial"/>
                <w:b/>
                <w:szCs w:val="24"/>
              </w:rPr>
              <w:t xml:space="preserve"> HEFCW’s </w:t>
            </w:r>
            <w:hyperlink r:id="rId18" w:history="1">
              <w:r w:rsidRPr="00700748">
                <w:rPr>
                  <w:rStyle w:val="Hyperlink"/>
                  <w:rFonts w:cs="Arial"/>
                  <w:b/>
                  <w:szCs w:val="24"/>
                </w:rPr>
                <w:t>Research and Innovation: the Vision for Wales</w:t>
              </w:r>
            </w:hyperlink>
            <w:r w:rsidRPr="00700748">
              <w:rPr>
                <w:rFonts w:cs="Arial"/>
                <w:b/>
                <w:szCs w:val="24"/>
              </w:rPr>
              <w:t>? Select the pillars supported:</w:t>
            </w:r>
          </w:p>
          <w:p w14:paraId="00E77000" w14:textId="77777777" w:rsidR="009431E7" w:rsidRPr="00FC03A1" w:rsidRDefault="009431E7" w:rsidP="009431E7">
            <w:pPr>
              <w:rPr>
                <w:rFonts w:cs="Arial"/>
                <w:szCs w:val="24"/>
              </w:rPr>
            </w:pPr>
          </w:p>
        </w:tc>
      </w:tr>
      <w:tr w:rsidR="009431E7" w14:paraId="3D28C97C" w14:textId="77777777" w:rsidTr="00171E8F">
        <w:tc>
          <w:tcPr>
            <w:tcW w:w="9016" w:type="dxa"/>
            <w:shd w:val="clear" w:color="auto" w:fill="FFFFFF" w:themeFill="background1"/>
          </w:tcPr>
          <w:p w14:paraId="71AFD3C7" w14:textId="004720C3" w:rsidR="009431E7" w:rsidRPr="00700748" w:rsidRDefault="002E6283" w:rsidP="009431E7">
            <w:pPr>
              <w:shd w:val="clear" w:color="auto" w:fill="FFFFFF" w:themeFill="background1"/>
              <w:rPr>
                <w:rFonts w:cs="Arial"/>
                <w:szCs w:val="24"/>
              </w:rPr>
            </w:pPr>
            <w:r>
              <w:rPr>
                <w:rFonts w:cs="Arial"/>
                <w:szCs w:val="24"/>
              </w:rPr>
              <w:sym w:font="Wingdings 2" w:char="F053"/>
            </w:r>
            <w:r>
              <w:rPr>
                <w:rFonts w:cs="Arial"/>
                <w:szCs w:val="24"/>
              </w:rPr>
              <w:t xml:space="preserve"> </w:t>
            </w:r>
            <w:r w:rsidR="009431E7" w:rsidRPr="00700748">
              <w:rPr>
                <w:rFonts w:cs="Arial"/>
                <w:szCs w:val="24"/>
              </w:rPr>
              <w:t>Excellence</w:t>
            </w:r>
          </w:p>
          <w:p w14:paraId="015C808B" w14:textId="4BF0BB51" w:rsidR="009431E7" w:rsidRPr="00700748" w:rsidRDefault="002E6283" w:rsidP="009431E7">
            <w:pPr>
              <w:shd w:val="clear" w:color="auto" w:fill="FFFFFF" w:themeFill="background1"/>
              <w:rPr>
                <w:rFonts w:cs="Arial"/>
                <w:szCs w:val="24"/>
              </w:rPr>
            </w:pPr>
            <w:r>
              <w:rPr>
                <w:rFonts w:cs="Arial"/>
                <w:szCs w:val="24"/>
              </w:rPr>
              <w:sym w:font="Wingdings 2" w:char="F053"/>
            </w:r>
            <w:r>
              <w:rPr>
                <w:rFonts w:cs="Arial"/>
                <w:szCs w:val="24"/>
              </w:rPr>
              <w:t xml:space="preserve"> </w:t>
            </w:r>
            <w:r w:rsidR="009431E7" w:rsidRPr="00700748">
              <w:rPr>
                <w:rFonts w:cs="Arial"/>
                <w:szCs w:val="24"/>
              </w:rPr>
              <w:t>Place</w:t>
            </w:r>
          </w:p>
          <w:p w14:paraId="54BC02BA" w14:textId="06ED6856" w:rsidR="009431E7" w:rsidRPr="00700748" w:rsidRDefault="002E6283" w:rsidP="009431E7">
            <w:pPr>
              <w:shd w:val="clear" w:color="auto" w:fill="FFFFFF" w:themeFill="background1"/>
              <w:rPr>
                <w:rFonts w:cs="Arial"/>
                <w:szCs w:val="24"/>
              </w:rPr>
            </w:pPr>
            <w:r>
              <w:rPr>
                <w:rFonts w:cs="Arial"/>
                <w:szCs w:val="24"/>
              </w:rPr>
              <w:sym w:font="Wingdings 2" w:char="F053"/>
            </w:r>
            <w:r>
              <w:rPr>
                <w:rFonts w:cs="Arial"/>
                <w:szCs w:val="24"/>
              </w:rPr>
              <w:t xml:space="preserve"> </w:t>
            </w:r>
            <w:r w:rsidR="009431E7" w:rsidRPr="00700748">
              <w:rPr>
                <w:rFonts w:cs="Arial"/>
                <w:szCs w:val="24"/>
              </w:rPr>
              <w:t>Innovation</w:t>
            </w:r>
          </w:p>
          <w:p w14:paraId="4BC1762F" w14:textId="0F67B930" w:rsidR="009431E7" w:rsidRDefault="002E6283" w:rsidP="009431E7">
            <w:pPr>
              <w:shd w:val="clear" w:color="auto" w:fill="FFFFFF" w:themeFill="background1"/>
              <w:rPr>
                <w:rFonts w:cs="Arial"/>
                <w:szCs w:val="24"/>
              </w:rPr>
            </w:pPr>
            <w:r>
              <w:rPr>
                <w:rFonts w:cs="Arial"/>
                <w:szCs w:val="24"/>
              </w:rPr>
              <w:sym w:font="Wingdings 2" w:char="F053"/>
            </w:r>
            <w:r>
              <w:rPr>
                <w:rFonts w:cs="Arial"/>
                <w:szCs w:val="24"/>
              </w:rPr>
              <w:t xml:space="preserve"> </w:t>
            </w:r>
            <w:r w:rsidR="009431E7" w:rsidRPr="00700748">
              <w:rPr>
                <w:rFonts w:cs="Arial"/>
                <w:szCs w:val="24"/>
              </w:rPr>
              <w:t xml:space="preserve">Collaboration  </w:t>
            </w:r>
          </w:p>
          <w:p w14:paraId="6FF30869" w14:textId="1B6594D5" w:rsidR="009431E7" w:rsidRDefault="009431E7" w:rsidP="009431E7">
            <w:pPr>
              <w:shd w:val="clear" w:color="auto" w:fill="FFFFFF" w:themeFill="background1"/>
              <w:rPr>
                <w:rFonts w:cs="Arial"/>
                <w:szCs w:val="24"/>
              </w:rPr>
            </w:pPr>
          </w:p>
          <w:p w14:paraId="65EF299B" w14:textId="6D56AD00" w:rsidR="00065AC9" w:rsidRPr="00A15C15" w:rsidRDefault="00065AC9" w:rsidP="00065AC9">
            <w:pPr>
              <w:shd w:val="clear" w:color="auto" w:fill="FFFFFF" w:themeFill="background1"/>
              <w:jc w:val="both"/>
              <w:rPr>
                <w:rFonts w:asciiTheme="minorHAnsi" w:hAnsiTheme="minorHAnsi" w:cstheme="minorHAnsi"/>
                <w:sz w:val="22"/>
              </w:rPr>
            </w:pPr>
            <w:r w:rsidRPr="009635DF">
              <w:rPr>
                <w:rFonts w:asciiTheme="minorHAnsi" w:hAnsiTheme="minorHAnsi" w:cstheme="minorHAnsi"/>
                <w:sz w:val="22"/>
              </w:rPr>
              <w:t>For this section all four pillars apply</w:t>
            </w:r>
            <w:r>
              <w:rPr>
                <w:rFonts w:asciiTheme="minorHAnsi" w:hAnsiTheme="minorHAnsi" w:cstheme="minorHAnsi"/>
                <w:sz w:val="22"/>
              </w:rPr>
              <w:t>.</w:t>
            </w:r>
            <w:r w:rsidRPr="009635DF">
              <w:rPr>
                <w:rFonts w:asciiTheme="minorHAnsi" w:hAnsiTheme="minorHAnsi" w:cstheme="minorHAnsi"/>
                <w:sz w:val="22"/>
              </w:rPr>
              <w:t xml:space="preserve"> </w:t>
            </w:r>
            <w:r w:rsidRPr="00172908">
              <w:rPr>
                <w:rFonts w:asciiTheme="minorHAnsi" w:hAnsiTheme="minorHAnsi" w:cs="Arial"/>
                <w:sz w:val="22"/>
              </w:rPr>
              <w:t xml:space="preserve">One of the key focus for our RWIF strategy is </w:t>
            </w:r>
            <w:r>
              <w:rPr>
                <w:rFonts w:asciiTheme="minorHAnsi" w:hAnsiTheme="minorHAnsi" w:cs="Arial"/>
                <w:sz w:val="22"/>
              </w:rPr>
              <w:t xml:space="preserve">an emphasis on </w:t>
            </w:r>
            <w:r w:rsidRPr="00172908">
              <w:rPr>
                <w:rFonts w:asciiTheme="minorHAnsi" w:hAnsiTheme="minorHAnsi" w:cs="Arial"/>
                <w:sz w:val="22"/>
              </w:rPr>
              <w:t>place</w:t>
            </w:r>
            <w:r>
              <w:rPr>
                <w:rFonts w:asciiTheme="minorHAnsi" w:hAnsiTheme="minorHAnsi" w:cs="Arial"/>
                <w:sz w:val="22"/>
              </w:rPr>
              <w:t xml:space="preserve"> and this has a </w:t>
            </w:r>
            <w:r w:rsidR="00117287">
              <w:rPr>
                <w:rFonts w:asciiTheme="minorHAnsi" w:hAnsiTheme="minorHAnsi" w:cs="Arial"/>
                <w:sz w:val="22"/>
              </w:rPr>
              <w:t>resonance</w:t>
            </w:r>
            <w:r w:rsidR="00C600E3">
              <w:rPr>
                <w:rFonts w:asciiTheme="minorHAnsi" w:hAnsiTheme="minorHAnsi" w:cs="Arial"/>
                <w:sz w:val="22"/>
              </w:rPr>
              <w:t xml:space="preserve"> in the context of </w:t>
            </w:r>
            <w:r w:rsidR="00A73641">
              <w:rPr>
                <w:rFonts w:asciiTheme="minorHAnsi" w:hAnsiTheme="minorHAnsi" w:cs="Arial"/>
                <w:sz w:val="22"/>
              </w:rPr>
              <w:t>Civic Mission and Community Engagement</w:t>
            </w:r>
            <w:r w:rsidRPr="00172908">
              <w:rPr>
                <w:rFonts w:asciiTheme="minorHAnsi" w:hAnsiTheme="minorHAnsi" w:cs="Arial"/>
                <w:sz w:val="22"/>
              </w:rPr>
              <w:t>.</w:t>
            </w:r>
            <w:r w:rsidR="00A73641">
              <w:rPr>
                <w:rFonts w:asciiTheme="minorHAnsi" w:hAnsiTheme="minorHAnsi" w:cs="Arial"/>
                <w:sz w:val="22"/>
              </w:rPr>
              <w:t xml:space="preserve"> </w:t>
            </w:r>
            <w:r w:rsidR="00524791">
              <w:rPr>
                <w:rFonts w:asciiTheme="minorHAnsi" w:hAnsiTheme="minorHAnsi" w:cs="Arial"/>
                <w:sz w:val="22"/>
              </w:rPr>
              <w:t>Excellence</w:t>
            </w:r>
            <w:r w:rsidR="00A73641">
              <w:rPr>
                <w:rFonts w:asciiTheme="minorHAnsi" w:hAnsiTheme="minorHAnsi" w:cs="Arial"/>
                <w:sz w:val="22"/>
              </w:rPr>
              <w:t xml:space="preserve"> </w:t>
            </w:r>
            <w:r w:rsidR="007431A6">
              <w:rPr>
                <w:rFonts w:asciiTheme="minorHAnsi" w:hAnsiTheme="minorHAnsi" w:cs="Arial"/>
                <w:sz w:val="22"/>
              </w:rPr>
              <w:t>here cover</w:t>
            </w:r>
            <w:r w:rsidR="00524791">
              <w:rPr>
                <w:rFonts w:asciiTheme="minorHAnsi" w:hAnsiTheme="minorHAnsi" w:cs="Arial"/>
                <w:sz w:val="22"/>
              </w:rPr>
              <w:t>s</w:t>
            </w:r>
            <w:r w:rsidR="007431A6">
              <w:rPr>
                <w:rFonts w:asciiTheme="minorHAnsi" w:hAnsiTheme="minorHAnsi" w:cs="Arial"/>
                <w:sz w:val="22"/>
              </w:rPr>
              <w:t xml:space="preserve"> both </w:t>
            </w:r>
            <w:r w:rsidR="00AF7C78">
              <w:rPr>
                <w:rFonts w:asciiTheme="minorHAnsi" w:hAnsiTheme="minorHAnsi" w:cs="Arial"/>
                <w:sz w:val="22"/>
              </w:rPr>
              <w:t>Research</w:t>
            </w:r>
            <w:r w:rsidR="00524791">
              <w:rPr>
                <w:rFonts w:asciiTheme="minorHAnsi" w:hAnsiTheme="minorHAnsi" w:cs="Arial"/>
                <w:sz w:val="22"/>
              </w:rPr>
              <w:t xml:space="preserve"> </w:t>
            </w:r>
            <w:r w:rsidR="00AF7C78">
              <w:rPr>
                <w:rFonts w:asciiTheme="minorHAnsi" w:hAnsiTheme="minorHAnsi" w:cs="Arial"/>
                <w:sz w:val="22"/>
              </w:rPr>
              <w:t xml:space="preserve">and Teaching </w:t>
            </w:r>
            <w:r w:rsidR="007431A6">
              <w:rPr>
                <w:rFonts w:asciiTheme="minorHAnsi" w:hAnsiTheme="minorHAnsi" w:cs="Arial"/>
                <w:sz w:val="22"/>
              </w:rPr>
              <w:t xml:space="preserve">which </w:t>
            </w:r>
            <w:r w:rsidR="00AF7C78">
              <w:rPr>
                <w:rFonts w:asciiTheme="minorHAnsi" w:hAnsiTheme="minorHAnsi" w:cs="Arial"/>
                <w:sz w:val="22"/>
              </w:rPr>
              <w:t xml:space="preserve">feeds much of our </w:t>
            </w:r>
            <w:r w:rsidR="00524791">
              <w:rPr>
                <w:rFonts w:asciiTheme="minorHAnsi" w:hAnsiTheme="minorHAnsi" w:cs="Arial"/>
                <w:sz w:val="22"/>
              </w:rPr>
              <w:t>civic mission</w:t>
            </w:r>
            <w:r w:rsidR="00D91E61">
              <w:rPr>
                <w:rFonts w:asciiTheme="minorHAnsi" w:hAnsiTheme="minorHAnsi" w:cs="Arial"/>
                <w:sz w:val="22"/>
              </w:rPr>
              <w:t xml:space="preserve"> activities.</w:t>
            </w:r>
            <w:r w:rsidR="00524791">
              <w:rPr>
                <w:rFonts w:asciiTheme="minorHAnsi" w:hAnsiTheme="minorHAnsi" w:cs="Arial"/>
                <w:sz w:val="22"/>
              </w:rPr>
              <w:t xml:space="preserve"> </w:t>
            </w:r>
            <w:r w:rsidRPr="00172908">
              <w:rPr>
                <w:rFonts w:asciiTheme="minorHAnsi" w:hAnsiTheme="minorHAnsi" w:cs="Arial"/>
                <w:sz w:val="22"/>
              </w:rPr>
              <w:t xml:space="preserve"> We have </w:t>
            </w:r>
            <w:r>
              <w:rPr>
                <w:rFonts w:asciiTheme="minorHAnsi" w:hAnsiTheme="minorHAnsi" w:cs="Arial"/>
                <w:sz w:val="22"/>
              </w:rPr>
              <w:t xml:space="preserve">adopted </w:t>
            </w:r>
            <w:r w:rsidRPr="00172908">
              <w:rPr>
                <w:rFonts w:asciiTheme="minorHAnsi" w:hAnsiTheme="minorHAnsi" w:cs="Arial"/>
                <w:sz w:val="22"/>
              </w:rPr>
              <w:t xml:space="preserve">the EPIC matrix </w:t>
            </w:r>
            <w:r>
              <w:rPr>
                <w:rFonts w:asciiTheme="minorHAnsi" w:hAnsiTheme="minorHAnsi" w:cs="Arial"/>
                <w:sz w:val="22"/>
              </w:rPr>
              <w:t>as the assessment tool to assess whether an activity can be considered as contributing to a place-based innovation approach. To successfully do that a</w:t>
            </w:r>
            <w:r w:rsidRPr="00172908">
              <w:rPr>
                <w:rFonts w:asciiTheme="minorHAnsi" w:hAnsiTheme="minorHAnsi" w:cs="Arial"/>
                <w:sz w:val="22"/>
              </w:rPr>
              <w:t xml:space="preserve">ll four </w:t>
            </w:r>
            <w:r w:rsidRPr="00172908">
              <w:rPr>
                <w:rFonts w:asciiTheme="minorHAnsi" w:hAnsiTheme="minorHAnsi" w:cs="Arial"/>
                <w:sz w:val="22"/>
              </w:rPr>
              <w:lastRenderedPageBreak/>
              <w:t xml:space="preserve">pillars need to map </w:t>
            </w:r>
            <w:r>
              <w:rPr>
                <w:rFonts w:asciiTheme="minorHAnsi" w:hAnsiTheme="minorHAnsi" w:cs="Arial"/>
                <w:sz w:val="22"/>
              </w:rPr>
              <w:t xml:space="preserve">against in order </w:t>
            </w:r>
            <w:r w:rsidRPr="00172908">
              <w:rPr>
                <w:rFonts w:asciiTheme="minorHAnsi" w:hAnsiTheme="minorHAnsi" w:cs="Arial"/>
                <w:sz w:val="22"/>
              </w:rPr>
              <w:t>to reach th</w:t>
            </w:r>
            <w:r>
              <w:rPr>
                <w:rFonts w:asciiTheme="minorHAnsi" w:hAnsiTheme="minorHAnsi" w:cs="Arial"/>
                <w:sz w:val="22"/>
              </w:rPr>
              <w:t>e</w:t>
            </w:r>
            <w:r w:rsidRPr="00172908">
              <w:rPr>
                <w:rFonts w:asciiTheme="minorHAnsi" w:hAnsiTheme="minorHAnsi" w:cs="Arial"/>
                <w:sz w:val="22"/>
              </w:rPr>
              <w:t xml:space="preserve"> threshold and </w:t>
            </w:r>
            <w:r>
              <w:rPr>
                <w:rFonts w:asciiTheme="minorHAnsi" w:hAnsiTheme="minorHAnsi" w:cs="Arial"/>
                <w:sz w:val="22"/>
              </w:rPr>
              <w:t xml:space="preserve">be </w:t>
            </w:r>
            <w:r w:rsidRPr="00172908">
              <w:rPr>
                <w:rFonts w:asciiTheme="minorHAnsi" w:hAnsiTheme="minorHAnsi" w:cs="Arial"/>
                <w:sz w:val="22"/>
              </w:rPr>
              <w:t xml:space="preserve">prioritised for inclusion </w:t>
            </w:r>
            <w:r>
              <w:rPr>
                <w:rFonts w:asciiTheme="minorHAnsi" w:hAnsiTheme="minorHAnsi" w:cs="Arial"/>
                <w:sz w:val="22"/>
              </w:rPr>
              <w:t xml:space="preserve">in </w:t>
            </w:r>
            <w:r w:rsidRPr="00172908">
              <w:rPr>
                <w:rFonts w:asciiTheme="minorHAnsi" w:hAnsiTheme="minorHAnsi" w:cs="Arial"/>
                <w:sz w:val="22"/>
              </w:rPr>
              <w:t>this strategy.</w:t>
            </w:r>
          </w:p>
          <w:p w14:paraId="57DFBB7F" w14:textId="554C6CB4" w:rsidR="006A54CF" w:rsidRDefault="006A54CF" w:rsidP="009431E7">
            <w:pPr>
              <w:shd w:val="clear" w:color="auto" w:fill="FFFFFF" w:themeFill="background1"/>
              <w:rPr>
                <w:rFonts w:cs="Arial"/>
                <w:szCs w:val="24"/>
              </w:rPr>
            </w:pPr>
          </w:p>
        </w:tc>
      </w:tr>
      <w:tr w:rsidR="009431E7" w14:paraId="177B4C36" w14:textId="77777777" w:rsidTr="00F837FB">
        <w:tc>
          <w:tcPr>
            <w:tcW w:w="9016" w:type="dxa"/>
            <w:shd w:val="clear" w:color="auto" w:fill="FBE4D5" w:themeFill="accent2" w:themeFillTint="33"/>
          </w:tcPr>
          <w:p w14:paraId="60C6656C" w14:textId="2D1469EB" w:rsidR="009431E7" w:rsidRPr="00700748" w:rsidRDefault="009431E7" w:rsidP="009431E7">
            <w:pPr>
              <w:rPr>
                <w:rFonts w:cs="Arial"/>
                <w:b/>
                <w:szCs w:val="24"/>
              </w:rPr>
            </w:pPr>
            <w:r>
              <w:rPr>
                <w:rFonts w:cs="Arial"/>
                <w:b/>
                <w:szCs w:val="24"/>
              </w:rPr>
              <w:lastRenderedPageBreak/>
              <w:t>5</w:t>
            </w:r>
            <w:r w:rsidRPr="00700748">
              <w:rPr>
                <w:rFonts w:cs="Arial"/>
                <w:b/>
                <w:szCs w:val="24"/>
              </w:rPr>
              <w:t xml:space="preserve">.3 How do your strategic ambitions for </w:t>
            </w:r>
            <w:r>
              <w:rPr>
                <w:rFonts w:cs="Arial"/>
                <w:b/>
                <w:szCs w:val="24"/>
              </w:rPr>
              <w:t xml:space="preserve">civic mission and public engagement </w:t>
            </w:r>
            <w:r w:rsidRPr="00700748">
              <w:rPr>
                <w:rFonts w:cs="Arial"/>
                <w:b/>
                <w:szCs w:val="24"/>
              </w:rPr>
              <w:t>support the Vision’s goals, milestones and ambitions?</w:t>
            </w:r>
          </w:p>
          <w:p w14:paraId="362DD619" w14:textId="77777777" w:rsidR="009431E7" w:rsidRDefault="009431E7" w:rsidP="009431E7">
            <w:pPr>
              <w:rPr>
                <w:rFonts w:cs="Arial"/>
                <w:szCs w:val="24"/>
              </w:rPr>
            </w:pPr>
          </w:p>
        </w:tc>
      </w:tr>
      <w:tr w:rsidR="009431E7" w14:paraId="5EB31C50" w14:textId="77777777" w:rsidTr="00171E8F">
        <w:tc>
          <w:tcPr>
            <w:tcW w:w="9016" w:type="dxa"/>
          </w:tcPr>
          <w:p w14:paraId="61CD769D" w14:textId="77777777" w:rsidR="009431E7" w:rsidRPr="00CC2303" w:rsidRDefault="009431E7" w:rsidP="009431E7">
            <w:pPr>
              <w:rPr>
                <w:rFonts w:cs="Arial"/>
                <w:szCs w:val="24"/>
              </w:rPr>
            </w:pPr>
            <w:r w:rsidRPr="00CC2303">
              <w:rPr>
                <w:rFonts w:cs="Arial"/>
                <w:sz w:val="20"/>
                <w:szCs w:val="24"/>
              </w:rPr>
              <w:t>[Max 250 words]</w:t>
            </w:r>
          </w:p>
          <w:p w14:paraId="70275FE6" w14:textId="77777777" w:rsidR="009431E7" w:rsidRDefault="009431E7" w:rsidP="009431E7">
            <w:pPr>
              <w:rPr>
                <w:rFonts w:cs="Arial"/>
                <w:szCs w:val="24"/>
              </w:rPr>
            </w:pPr>
          </w:p>
          <w:p w14:paraId="2BACAB59" w14:textId="0A95DE1A" w:rsidR="009431E7" w:rsidRDefault="001859E3" w:rsidP="00860C07">
            <w:pPr>
              <w:jc w:val="both"/>
              <w:rPr>
                <w:rFonts w:asciiTheme="minorHAnsi" w:hAnsiTheme="minorHAnsi" w:cstheme="minorHAnsi"/>
                <w:sz w:val="22"/>
              </w:rPr>
            </w:pPr>
            <w:r>
              <w:rPr>
                <w:rFonts w:asciiTheme="minorHAnsi" w:hAnsiTheme="minorHAnsi" w:cstheme="minorHAnsi"/>
                <w:sz w:val="22"/>
              </w:rPr>
              <w:t xml:space="preserve">The Vision </w:t>
            </w:r>
            <w:r w:rsidR="007E45CB">
              <w:rPr>
                <w:rFonts w:asciiTheme="minorHAnsi" w:hAnsiTheme="minorHAnsi" w:cstheme="minorHAnsi"/>
                <w:sz w:val="22"/>
              </w:rPr>
              <w:t xml:space="preserve">promotes a view of </w:t>
            </w:r>
            <w:r w:rsidR="000A10FE">
              <w:rPr>
                <w:rFonts w:asciiTheme="minorHAnsi" w:hAnsiTheme="minorHAnsi" w:cstheme="minorHAnsi"/>
                <w:sz w:val="22"/>
              </w:rPr>
              <w:t xml:space="preserve">institution that can clearly </w:t>
            </w:r>
            <w:r w:rsidR="002636E4">
              <w:rPr>
                <w:rFonts w:asciiTheme="minorHAnsi" w:hAnsiTheme="minorHAnsi" w:cstheme="minorHAnsi"/>
                <w:sz w:val="22"/>
              </w:rPr>
              <w:t>articulate</w:t>
            </w:r>
            <w:r w:rsidR="000A10FE">
              <w:rPr>
                <w:rFonts w:asciiTheme="minorHAnsi" w:hAnsiTheme="minorHAnsi" w:cstheme="minorHAnsi"/>
                <w:sz w:val="22"/>
              </w:rPr>
              <w:t xml:space="preserve"> their role in civic mission </w:t>
            </w:r>
            <w:r w:rsidR="00F20170">
              <w:rPr>
                <w:rFonts w:asciiTheme="minorHAnsi" w:hAnsiTheme="minorHAnsi" w:cstheme="minorHAnsi"/>
                <w:sz w:val="22"/>
              </w:rPr>
              <w:t xml:space="preserve">and community </w:t>
            </w:r>
            <w:r w:rsidR="002636E4">
              <w:rPr>
                <w:rFonts w:asciiTheme="minorHAnsi" w:hAnsiTheme="minorHAnsi" w:cstheme="minorHAnsi"/>
                <w:sz w:val="22"/>
              </w:rPr>
              <w:t>engagement</w:t>
            </w:r>
            <w:r w:rsidR="00F20170">
              <w:rPr>
                <w:rFonts w:asciiTheme="minorHAnsi" w:hAnsiTheme="minorHAnsi" w:cstheme="minorHAnsi"/>
                <w:sz w:val="22"/>
              </w:rPr>
              <w:t xml:space="preserve">. Global players which </w:t>
            </w:r>
            <w:r w:rsidR="002636E4">
              <w:rPr>
                <w:rFonts w:asciiTheme="minorHAnsi" w:hAnsiTheme="minorHAnsi" w:cstheme="minorHAnsi"/>
                <w:sz w:val="22"/>
              </w:rPr>
              <w:t xml:space="preserve">in their locality </w:t>
            </w:r>
            <w:r w:rsidR="00FC469D">
              <w:rPr>
                <w:rFonts w:asciiTheme="minorHAnsi" w:hAnsiTheme="minorHAnsi" w:cstheme="minorHAnsi"/>
                <w:sz w:val="22"/>
              </w:rPr>
              <w:t>contributing</w:t>
            </w:r>
            <w:r w:rsidR="002636E4">
              <w:rPr>
                <w:rFonts w:asciiTheme="minorHAnsi" w:hAnsiTheme="minorHAnsi" w:cstheme="minorHAnsi"/>
                <w:sz w:val="22"/>
              </w:rPr>
              <w:t xml:space="preserve"> to the social and economic wellbeing of their </w:t>
            </w:r>
            <w:r w:rsidR="003F12DD">
              <w:rPr>
                <w:rFonts w:asciiTheme="minorHAnsi" w:hAnsiTheme="minorHAnsi" w:cstheme="minorHAnsi"/>
                <w:sz w:val="22"/>
              </w:rPr>
              <w:t>community.</w:t>
            </w:r>
            <w:r w:rsidR="002636E4">
              <w:rPr>
                <w:rFonts w:asciiTheme="minorHAnsi" w:hAnsiTheme="minorHAnsi" w:cstheme="minorHAnsi"/>
                <w:sz w:val="22"/>
              </w:rPr>
              <w:t xml:space="preserve"> </w:t>
            </w:r>
            <w:r w:rsidR="00FC469D">
              <w:rPr>
                <w:rFonts w:asciiTheme="minorHAnsi" w:hAnsiTheme="minorHAnsi" w:cstheme="minorHAnsi"/>
                <w:sz w:val="22"/>
              </w:rPr>
              <w:t xml:space="preserve">This </w:t>
            </w:r>
            <w:r w:rsidR="006433EA">
              <w:rPr>
                <w:rFonts w:asciiTheme="minorHAnsi" w:hAnsiTheme="minorHAnsi" w:cstheme="minorHAnsi"/>
                <w:sz w:val="22"/>
              </w:rPr>
              <w:t xml:space="preserve">importance of this contribution is </w:t>
            </w:r>
            <w:r w:rsidR="002B3B88">
              <w:rPr>
                <w:rFonts w:asciiTheme="minorHAnsi" w:hAnsiTheme="minorHAnsi" w:cstheme="minorHAnsi"/>
                <w:sz w:val="22"/>
              </w:rPr>
              <w:t>b</w:t>
            </w:r>
            <w:r w:rsidR="00FF5D6D">
              <w:rPr>
                <w:rFonts w:asciiTheme="minorHAnsi" w:hAnsiTheme="minorHAnsi" w:cstheme="minorHAnsi"/>
                <w:sz w:val="22"/>
              </w:rPr>
              <w:t>rought home by COVID -19</w:t>
            </w:r>
            <w:r w:rsidR="003F12DD">
              <w:rPr>
                <w:rFonts w:asciiTheme="minorHAnsi" w:hAnsiTheme="minorHAnsi" w:cstheme="minorHAnsi"/>
                <w:sz w:val="22"/>
              </w:rPr>
              <w:t>. The Vison state</w:t>
            </w:r>
            <w:r w:rsidR="00FF383E">
              <w:rPr>
                <w:rFonts w:asciiTheme="minorHAnsi" w:hAnsiTheme="minorHAnsi" w:cstheme="minorHAnsi"/>
                <w:sz w:val="22"/>
              </w:rPr>
              <w:t>s</w:t>
            </w:r>
            <w:r w:rsidR="003F12DD">
              <w:rPr>
                <w:rFonts w:asciiTheme="minorHAnsi" w:hAnsiTheme="minorHAnsi" w:cstheme="minorHAnsi"/>
                <w:sz w:val="22"/>
              </w:rPr>
              <w:t xml:space="preserve"> that Universities </w:t>
            </w:r>
            <w:r w:rsidR="00CA0893">
              <w:rPr>
                <w:rFonts w:asciiTheme="minorHAnsi" w:hAnsiTheme="minorHAnsi" w:cstheme="minorHAnsi"/>
                <w:sz w:val="22"/>
              </w:rPr>
              <w:t xml:space="preserve">need to </w:t>
            </w:r>
            <w:r w:rsidR="00D938AC">
              <w:rPr>
                <w:rFonts w:asciiTheme="minorHAnsi" w:hAnsiTheme="minorHAnsi" w:cstheme="minorHAnsi"/>
                <w:sz w:val="22"/>
              </w:rPr>
              <w:t xml:space="preserve">clearly </w:t>
            </w:r>
            <w:r w:rsidR="00CA0893">
              <w:rPr>
                <w:rFonts w:asciiTheme="minorHAnsi" w:hAnsiTheme="minorHAnsi" w:cstheme="minorHAnsi"/>
                <w:sz w:val="22"/>
              </w:rPr>
              <w:t xml:space="preserve">articulate their role in civic mission and community engagement. </w:t>
            </w:r>
            <w:r w:rsidR="00FF383E">
              <w:rPr>
                <w:rFonts w:asciiTheme="minorHAnsi" w:hAnsiTheme="minorHAnsi" w:cstheme="minorHAnsi"/>
                <w:sz w:val="22"/>
              </w:rPr>
              <w:t xml:space="preserve">We recognise importance of this and seek through our strategy to build upon the already </w:t>
            </w:r>
            <w:r w:rsidR="00860C07">
              <w:rPr>
                <w:rFonts w:asciiTheme="minorHAnsi" w:hAnsiTheme="minorHAnsi" w:cstheme="minorHAnsi"/>
                <w:sz w:val="22"/>
              </w:rPr>
              <w:t>substantial</w:t>
            </w:r>
            <w:r w:rsidR="00FF383E">
              <w:rPr>
                <w:rFonts w:asciiTheme="minorHAnsi" w:hAnsiTheme="minorHAnsi" w:cstheme="minorHAnsi"/>
                <w:sz w:val="22"/>
              </w:rPr>
              <w:t xml:space="preserve"> contribution we make.</w:t>
            </w:r>
            <w:r w:rsidR="00CA0893">
              <w:rPr>
                <w:rFonts w:asciiTheme="minorHAnsi" w:hAnsiTheme="minorHAnsi" w:cstheme="minorHAnsi"/>
                <w:sz w:val="22"/>
              </w:rPr>
              <w:t xml:space="preserve"> </w:t>
            </w:r>
          </w:p>
          <w:p w14:paraId="327635A2" w14:textId="7BF44570" w:rsidR="00F9143A" w:rsidRDefault="00F9143A" w:rsidP="00860C07">
            <w:pPr>
              <w:jc w:val="both"/>
              <w:rPr>
                <w:rFonts w:asciiTheme="minorHAnsi" w:hAnsiTheme="minorHAnsi" w:cstheme="minorHAnsi"/>
                <w:sz w:val="22"/>
              </w:rPr>
            </w:pPr>
          </w:p>
          <w:p w14:paraId="0731FD25" w14:textId="29E3B4C4" w:rsidR="00F9143A" w:rsidRPr="00387AE5" w:rsidRDefault="00F9143A" w:rsidP="00B401AC">
            <w:pPr>
              <w:rPr>
                <w:rFonts w:asciiTheme="minorHAnsi" w:hAnsiTheme="minorHAnsi" w:cstheme="minorHAnsi"/>
                <w:sz w:val="22"/>
              </w:rPr>
            </w:pPr>
            <w:r w:rsidRPr="00B96A4F">
              <w:rPr>
                <w:rFonts w:asciiTheme="minorHAnsi" w:hAnsiTheme="minorHAnsi" w:cstheme="minorHAnsi"/>
                <w:sz w:val="22"/>
              </w:rPr>
              <w:t>Bangor</w:t>
            </w:r>
            <w:r>
              <w:rPr>
                <w:rFonts w:asciiTheme="minorHAnsi" w:hAnsiTheme="minorHAnsi" w:cstheme="minorHAnsi"/>
                <w:sz w:val="22"/>
              </w:rPr>
              <w:t xml:space="preserve"> </w:t>
            </w:r>
            <w:r w:rsidR="00C5607C">
              <w:rPr>
                <w:rFonts w:asciiTheme="minorHAnsi" w:hAnsiTheme="minorHAnsi" w:cstheme="minorHAnsi"/>
                <w:sz w:val="22"/>
              </w:rPr>
              <w:t>Universit</w:t>
            </w:r>
            <w:r w:rsidR="00C5607C" w:rsidRPr="00B96A4F">
              <w:rPr>
                <w:rFonts w:asciiTheme="minorHAnsi" w:hAnsiTheme="minorHAnsi" w:cstheme="minorHAnsi"/>
                <w:sz w:val="22"/>
              </w:rPr>
              <w:t>y’s</w:t>
            </w:r>
            <w:r w:rsidRPr="00B96A4F">
              <w:rPr>
                <w:rFonts w:asciiTheme="minorHAnsi" w:hAnsiTheme="minorHAnsi" w:cstheme="minorHAnsi"/>
                <w:sz w:val="22"/>
              </w:rPr>
              <w:t xml:space="preserve"> </w:t>
            </w:r>
            <w:r>
              <w:rPr>
                <w:rFonts w:asciiTheme="minorHAnsi" w:hAnsiTheme="minorHAnsi" w:cstheme="minorHAnsi"/>
                <w:sz w:val="22"/>
              </w:rPr>
              <w:t xml:space="preserve">own </w:t>
            </w:r>
            <w:r w:rsidRPr="00CD2C9B">
              <w:rPr>
                <w:rFonts w:asciiTheme="minorHAnsi" w:hAnsiTheme="minorHAnsi" w:cstheme="minorHAnsi"/>
                <w:b/>
                <w:bCs/>
                <w:sz w:val="22"/>
              </w:rPr>
              <w:t>Civic Engagement Strategy</w:t>
            </w:r>
            <w:r w:rsidRPr="00B96A4F">
              <w:rPr>
                <w:rFonts w:asciiTheme="minorHAnsi" w:hAnsiTheme="minorHAnsi" w:cstheme="minorHAnsi"/>
                <w:sz w:val="22"/>
              </w:rPr>
              <w:t xml:space="preserve"> which has informed the </w:t>
            </w:r>
            <w:r>
              <w:rPr>
                <w:rFonts w:asciiTheme="minorHAnsi" w:hAnsiTheme="minorHAnsi" w:cstheme="minorHAnsi"/>
                <w:sz w:val="22"/>
              </w:rPr>
              <w:t xml:space="preserve">development of the Civic Mission component of this strategy and echoes many of the themes that feature in the Vision and includes the following drivers: </w:t>
            </w:r>
            <w:r>
              <w:rPr>
                <w:rFonts w:asciiTheme="minorHAnsi" w:hAnsiTheme="minorHAnsi" w:cstheme="minorHAnsi"/>
                <w:sz w:val="22"/>
              </w:rPr>
              <w:br/>
            </w:r>
          </w:p>
          <w:p w14:paraId="23C92F7D" w14:textId="77777777" w:rsidR="00F9143A" w:rsidRDefault="00F9143A" w:rsidP="00AC55FD">
            <w:pPr>
              <w:pStyle w:val="ListParagraph"/>
              <w:numPr>
                <w:ilvl w:val="0"/>
                <w:numId w:val="26"/>
              </w:numPr>
              <w:rPr>
                <w:rFonts w:asciiTheme="minorHAnsi" w:hAnsiTheme="minorHAnsi" w:cstheme="minorHAnsi"/>
                <w:sz w:val="22"/>
              </w:rPr>
            </w:pPr>
            <w:r>
              <w:rPr>
                <w:rFonts w:asciiTheme="minorHAnsi" w:hAnsiTheme="minorHAnsi" w:cstheme="minorHAnsi"/>
                <w:sz w:val="22"/>
              </w:rPr>
              <w:t xml:space="preserve">The </w:t>
            </w:r>
            <w:r w:rsidRPr="00B96A4F">
              <w:rPr>
                <w:rFonts w:asciiTheme="minorHAnsi" w:hAnsiTheme="minorHAnsi" w:cstheme="minorHAnsi"/>
                <w:sz w:val="22"/>
              </w:rPr>
              <w:t>importance of responding to ‘Grand Challenges’ facing societies</w:t>
            </w:r>
            <w:r>
              <w:rPr>
                <w:rFonts w:asciiTheme="minorHAnsi" w:hAnsiTheme="minorHAnsi" w:cstheme="minorHAnsi"/>
                <w:sz w:val="22"/>
              </w:rPr>
              <w:t xml:space="preserve"> and supporting </w:t>
            </w:r>
            <w:r w:rsidRPr="000B5A83">
              <w:rPr>
                <w:rFonts w:asciiTheme="minorHAnsi" w:hAnsiTheme="minorHAnsi" w:cstheme="minorHAnsi"/>
                <w:sz w:val="22"/>
              </w:rPr>
              <w:t>social</w:t>
            </w:r>
            <w:r w:rsidRPr="00B96A4F">
              <w:rPr>
                <w:rFonts w:asciiTheme="minorHAnsi" w:hAnsiTheme="minorHAnsi" w:cstheme="minorHAnsi"/>
                <w:sz w:val="22"/>
              </w:rPr>
              <w:t xml:space="preserve"> justice and economic success. </w:t>
            </w:r>
          </w:p>
          <w:p w14:paraId="782F86FA" w14:textId="77777777" w:rsidR="00F9143A" w:rsidRDefault="00F9143A" w:rsidP="00AC55FD">
            <w:pPr>
              <w:pStyle w:val="ListParagraph"/>
              <w:numPr>
                <w:ilvl w:val="0"/>
                <w:numId w:val="26"/>
              </w:numPr>
              <w:rPr>
                <w:rFonts w:asciiTheme="minorHAnsi" w:hAnsiTheme="minorHAnsi" w:cstheme="minorHAnsi"/>
                <w:sz w:val="22"/>
              </w:rPr>
            </w:pPr>
            <w:r w:rsidRPr="00B96A4F">
              <w:rPr>
                <w:rFonts w:asciiTheme="minorHAnsi" w:hAnsiTheme="minorHAnsi" w:cstheme="minorHAnsi"/>
                <w:sz w:val="22"/>
              </w:rPr>
              <w:t xml:space="preserve">The Research Excellence Framework (REF) with its emphasis on the wider impact of research on society  </w:t>
            </w:r>
          </w:p>
          <w:p w14:paraId="525A2A57" w14:textId="2B7C41A0" w:rsidR="00F9143A" w:rsidRDefault="00F9143A" w:rsidP="00AC55FD">
            <w:pPr>
              <w:pStyle w:val="ListParagraph"/>
              <w:numPr>
                <w:ilvl w:val="0"/>
                <w:numId w:val="26"/>
              </w:numPr>
              <w:rPr>
                <w:rFonts w:asciiTheme="minorHAnsi" w:hAnsiTheme="minorHAnsi" w:cstheme="minorHAnsi"/>
                <w:sz w:val="22"/>
              </w:rPr>
            </w:pPr>
            <w:r>
              <w:rPr>
                <w:rFonts w:asciiTheme="minorHAnsi" w:hAnsiTheme="minorHAnsi" w:cstheme="minorHAnsi"/>
                <w:sz w:val="22"/>
              </w:rPr>
              <w:t xml:space="preserve">The </w:t>
            </w:r>
            <w:r w:rsidRPr="00B96A4F">
              <w:rPr>
                <w:rFonts w:asciiTheme="minorHAnsi" w:hAnsiTheme="minorHAnsi" w:cstheme="minorHAnsi"/>
                <w:sz w:val="22"/>
              </w:rPr>
              <w:t>steer for</w:t>
            </w:r>
            <w:r>
              <w:rPr>
                <w:rFonts w:asciiTheme="minorHAnsi" w:hAnsiTheme="minorHAnsi" w:cstheme="minorHAnsi"/>
                <w:sz w:val="22"/>
              </w:rPr>
              <w:t xml:space="preserve"> HE</w:t>
            </w:r>
            <w:r w:rsidRPr="00B96A4F">
              <w:rPr>
                <w:rFonts w:asciiTheme="minorHAnsi" w:hAnsiTheme="minorHAnsi" w:cstheme="minorHAnsi"/>
                <w:sz w:val="22"/>
              </w:rPr>
              <w:t xml:space="preserve"> to become more employer responsive through developing the workforce’s </w:t>
            </w:r>
            <w:r w:rsidRPr="00FB73E5">
              <w:rPr>
                <w:rFonts w:asciiTheme="minorHAnsi" w:hAnsiTheme="minorHAnsi" w:cstheme="minorHAnsi"/>
                <w:sz w:val="22"/>
              </w:rPr>
              <w:t>higher-level</w:t>
            </w:r>
            <w:r w:rsidRPr="00B96A4F">
              <w:rPr>
                <w:rFonts w:asciiTheme="minorHAnsi" w:hAnsiTheme="minorHAnsi" w:cstheme="minorHAnsi"/>
                <w:sz w:val="22"/>
              </w:rPr>
              <w:t xml:space="preserve"> skills and enhancing graduate and postgraduate employability;   </w:t>
            </w:r>
          </w:p>
          <w:p w14:paraId="68173FD1" w14:textId="4BFDE198" w:rsidR="00F9143A" w:rsidRPr="00B96A4F" w:rsidRDefault="00F9143A" w:rsidP="00AC55FD">
            <w:pPr>
              <w:pStyle w:val="ListParagraph"/>
              <w:numPr>
                <w:ilvl w:val="0"/>
                <w:numId w:val="26"/>
              </w:numPr>
              <w:rPr>
                <w:rFonts w:asciiTheme="minorHAnsi" w:hAnsiTheme="minorHAnsi" w:cstheme="minorHAnsi"/>
                <w:sz w:val="22"/>
              </w:rPr>
            </w:pPr>
            <w:r>
              <w:rPr>
                <w:rFonts w:asciiTheme="minorHAnsi" w:hAnsiTheme="minorHAnsi" w:cstheme="minorHAnsi"/>
                <w:sz w:val="22"/>
              </w:rPr>
              <w:t>D</w:t>
            </w:r>
            <w:r w:rsidRPr="00B96A4F">
              <w:rPr>
                <w:rFonts w:asciiTheme="minorHAnsi" w:hAnsiTheme="minorHAnsi" w:cstheme="minorHAnsi"/>
                <w:sz w:val="22"/>
              </w:rPr>
              <w:t xml:space="preserve">emonstrating the added value of universities to the economy and society;  </w:t>
            </w:r>
          </w:p>
          <w:p w14:paraId="5EF82A90" w14:textId="77777777" w:rsidR="00F9143A" w:rsidRPr="00B96A4F" w:rsidRDefault="00F9143A" w:rsidP="00AC55FD">
            <w:pPr>
              <w:pStyle w:val="ListParagraph"/>
              <w:numPr>
                <w:ilvl w:val="0"/>
                <w:numId w:val="26"/>
              </w:numPr>
              <w:rPr>
                <w:rFonts w:asciiTheme="minorHAnsi" w:hAnsiTheme="minorHAnsi" w:cstheme="minorHAnsi"/>
                <w:sz w:val="22"/>
              </w:rPr>
            </w:pPr>
            <w:r w:rsidRPr="00B96A4F">
              <w:rPr>
                <w:rFonts w:asciiTheme="minorHAnsi" w:hAnsiTheme="minorHAnsi" w:cstheme="minorHAnsi"/>
                <w:sz w:val="22"/>
              </w:rPr>
              <w:t>The opportunity</w:t>
            </w:r>
            <w:r>
              <w:rPr>
                <w:rFonts w:asciiTheme="minorHAnsi" w:hAnsiTheme="minorHAnsi" w:cstheme="minorHAnsi"/>
                <w:sz w:val="22"/>
              </w:rPr>
              <w:t xml:space="preserve"> for all students </w:t>
            </w:r>
            <w:r w:rsidRPr="00B96A4F">
              <w:rPr>
                <w:rFonts w:asciiTheme="minorHAnsi" w:hAnsiTheme="minorHAnsi" w:cstheme="minorHAnsi"/>
                <w:sz w:val="22"/>
              </w:rPr>
              <w:t xml:space="preserve">to develop their skills;  </w:t>
            </w:r>
          </w:p>
          <w:p w14:paraId="7185B6E4" w14:textId="77777777" w:rsidR="00F9143A" w:rsidRPr="00B96A4F" w:rsidRDefault="00F9143A" w:rsidP="00AC55FD">
            <w:pPr>
              <w:pStyle w:val="ListParagraph"/>
              <w:numPr>
                <w:ilvl w:val="0"/>
                <w:numId w:val="26"/>
              </w:numPr>
              <w:rPr>
                <w:rFonts w:asciiTheme="minorHAnsi" w:hAnsiTheme="minorHAnsi" w:cstheme="minorHAnsi"/>
                <w:sz w:val="22"/>
              </w:rPr>
            </w:pPr>
            <w:r>
              <w:rPr>
                <w:rFonts w:asciiTheme="minorHAnsi" w:hAnsiTheme="minorHAnsi" w:cstheme="minorHAnsi"/>
                <w:sz w:val="22"/>
              </w:rPr>
              <w:t xml:space="preserve">The importance of </w:t>
            </w:r>
            <w:r w:rsidRPr="00B96A4F">
              <w:rPr>
                <w:rFonts w:asciiTheme="minorHAnsi" w:hAnsiTheme="minorHAnsi" w:cstheme="minorHAnsi"/>
                <w:sz w:val="22"/>
              </w:rPr>
              <w:t>engag</w:t>
            </w:r>
            <w:r>
              <w:rPr>
                <w:rFonts w:asciiTheme="minorHAnsi" w:hAnsiTheme="minorHAnsi" w:cstheme="minorHAnsi"/>
                <w:sz w:val="22"/>
              </w:rPr>
              <w:t xml:space="preserve">ing </w:t>
            </w:r>
            <w:r w:rsidRPr="00B96A4F">
              <w:rPr>
                <w:rFonts w:asciiTheme="minorHAnsi" w:hAnsiTheme="minorHAnsi" w:cstheme="minorHAnsi"/>
                <w:sz w:val="22"/>
              </w:rPr>
              <w:t xml:space="preserve">with Schools; </w:t>
            </w:r>
          </w:p>
          <w:p w14:paraId="31C64E34" w14:textId="77777777" w:rsidR="00F9143A" w:rsidRPr="00B96A4F" w:rsidRDefault="00F9143A" w:rsidP="00AC55FD">
            <w:pPr>
              <w:pStyle w:val="ListParagraph"/>
              <w:numPr>
                <w:ilvl w:val="0"/>
                <w:numId w:val="26"/>
              </w:numPr>
              <w:rPr>
                <w:rFonts w:asciiTheme="minorHAnsi" w:hAnsiTheme="minorHAnsi" w:cstheme="minorHAnsi"/>
                <w:sz w:val="22"/>
              </w:rPr>
            </w:pPr>
            <w:r w:rsidRPr="00B96A4F">
              <w:rPr>
                <w:rFonts w:asciiTheme="minorHAnsi" w:hAnsiTheme="minorHAnsi" w:cstheme="minorHAnsi"/>
                <w:sz w:val="22"/>
              </w:rPr>
              <w:t>The impact of the recession, austerity measures</w:t>
            </w:r>
            <w:r>
              <w:rPr>
                <w:rFonts w:asciiTheme="minorHAnsi" w:hAnsiTheme="minorHAnsi" w:cstheme="minorHAnsi"/>
                <w:sz w:val="22"/>
              </w:rPr>
              <w:t>,</w:t>
            </w:r>
            <w:r w:rsidRPr="00B96A4F">
              <w:rPr>
                <w:rFonts w:asciiTheme="minorHAnsi" w:hAnsiTheme="minorHAnsi" w:cstheme="minorHAnsi"/>
                <w:sz w:val="22"/>
              </w:rPr>
              <w:t xml:space="preserve"> Brexit </w:t>
            </w:r>
            <w:r>
              <w:rPr>
                <w:rFonts w:asciiTheme="minorHAnsi" w:hAnsiTheme="minorHAnsi" w:cstheme="minorHAnsi"/>
                <w:sz w:val="22"/>
              </w:rPr>
              <w:t xml:space="preserve">(and now COVID-19) </w:t>
            </w:r>
            <w:r w:rsidRPr="00B96A4F">
              <w:rPr>
                <w:rFonts w:asciiTheme="minorHAnsi" w:hAnsiTheme="minorHAnsi" w:cstheme="minorHAnsi"/>
                <w:sz w:val="22"/>
              </w:rPr>
              <w:t>on the community and voluntary sectors.</w:t>
            </w:r>
            <w:r>
              <w:rPr>
                <w:rFonts w:asciiTheme="minorHAnsi" w:hAnsiTheme="minorHAnsi" w:cstheme="minorHAnsi"/>
                <w:sz w:val="22"/>
              </w:rPr>
              <w:t>;</w:t>
            </w:r>
          </w:p>
          <w:p w14:paraId="6518E5BA" w14:textId="374F05A5" w:rsidR="00F9143A" w:rsidRPr="00B401AC" w:rsidRDefault="00F9143A" w:rsidP="00AC55FD">
            <w:pPr>
              <w:pStyle w:val="ListParagraph"/>
              <w:numPr>
                <w:ilvl w:val="0"/>
                <w:numId w:val="26"/>
              </w:numPr>
              <w:rPr>
                <w:rFonts w:asciiTheme="minorHAnsi" w:hAnsiTheme="minorHAnsi" w:cstheme="minorHAnsi"/>
                <w:sz w:val="22"/>
              </w:rPr>
            </w:pPr>
            <w:r w:rsidRPr="00B96A4F">
              <w:rPr>
                <w:rFonts w:asciiTheme="minorHAnsi" w:hAnsiTheme="minorHAnsi" w:cstheme="minorHAnsi"/>
                <w:sz w:val="22"/>
              </w:rPr>
              <w:lastRenderedPageBreak/>
              <w:t>Reductions in traditional funding leading to the need to diversify and attract increased philanthropic giving.</w:t>
            </w:r>
          </w:p>
          <w:p w14:paraId="1F60C6B0" w14:textId="77777777" w:rsidR="009431E7" w:rsidRDefault="009431E7" w:rsidP="009431E7">
            <w:pPr>
              <w:rPr>
                <w:rFonts w:cs="Arial"/>
                <w:szCs w:val="24"/>
              </w:rPr>
            </w:pPr>
          </w:p>
        </w:tc>
      </w:tr>
    </w:tbl>
    <w:p w14:paraId="6280696F" w14:textId="2F13F5E6" w:rsidR="00C438F7" w:rsidRDefault="00C438F7">
      <w:pPr>
        <w:rPr>
          <w:rFonts w:cs="Arial"/>
          <w:szCs w:val="24"/>
        </w:rPr>
      </w:pPr>
    </w:p>
    <w:tbl>
      <w:tblPr>
        <w:tblStyle w:val="TableGrid"/>
        <w:tblW w:w="0" w:type="auto"/>
        <w:tblLook w:val="04A0" w:firstRow="1" w:lastRow="0" w:firstColumn="1" w:lastColumn="0" w:noHBand="0" w:noVBand="1"/>
      </w:tblPr>
      <w:tblGrid>
        <w:gridCol w:w="9016"/>
      </w:tblGrid>
      <w:tr w:rsidR="00B441E6" w:rsidRPr="00221372" w14:paraId="129474C5" w14:textId="77777777" w:rsidTr="00F837FB">
        <w:tc>
          <w:tcPr>
            <w:tcW w:w="9016" w:type="dxa"/>
            <w:shd w:val="clear" w:color="auto" w:fill="E2EFD9" w:themeFill="accent6" w:themeFillTint="33"/>
          </w:tcPr>
          <w:p w14:paraId="12DDD9CC" w14:textId="7D0FFE99" w:rsidR="00B441E6" w:rsidRDefault="00B441E6" w:rsidP="00B441E6">
            <w:pPr>
              <w:rPr>
                <w:rFonts w:cs="Arial"/>
                <w:b/>
                <w:szCs w:val="24"/>
              </w:rPr>
            </w:pPr>
            <w:r>
              <w:rPr>
                <w:rFonts w:cs="Arial"/>
                <w:b/>
                <w:szCs w:val="24"/>
              </w:rPr>
              <w:t>Section C: Alignment to policy</w:t>
            </w:r>
            <w:r w:rsidR="00BA4F89">
              <w:rPr>
                <w:rFonts w:cs="Arial"/>
                <w:b/>
                <w:szCs w:val="24"/>
              </w:rPr>
              <w:t xml:space="preserve"> and priorities</w:t>
            </w:r>
          </w:p>
          <w:p w14:paraId="175A8995" w14:textId="07083529" w:rsidR="00B441E6" w:rsidRPr="00B5477E" w:rsidRDefault="00B34A18" w:rsidP="00B5477E">
            <w:pPr>
              <w:pStyle w:val="ListParagraph"/>
              <w:numPr>
                <w:ilvl w:val="0"/>
                <w:numId w:val="1"/>
              </w:numPr>
              <w:rPr>
                <w:rFonts w:cs="Arial"/>
                <w:b/>
                <w:szCs w:val="24"/>
              </w:rPr>
            </w:pPr>
            <w:r w:rsidRPr="00B5477E">
              <w:rPr>
                <w:rFonts w:cs="Arial"/>
                <w:b/>
                <w:szCs w:val="24"/>
              </w:rPr>
              <w:t>Wales</w:t>
            </w:r>
            <w:r w:rsidR="00050BAC" w:rsidRPr="00B5477E">
              <w:rPr>
                <w:rFonts w:cs="Arial"/>
                <w:b/>
                <w:szCs w:val="24"/>
              </w:rPr>
              <w:t xml:space="preserve"> and UK Policy </w:t>
            </w:r>
          </w:p>
          <w:p w14:paraId="075CEA48" w14:textId="77777777" w:rsidR="00B441E6" w:rsidRPr="00563308" w:rsidRDefault="00B441E6" w:rsidP="00171E8F">
            <w:pPr>
              <w:rPr>
                <w:rFonts w:cs="Arial"/>
                <w:szCs w:val="24"/>
              </w:rPr>
            </w:pPr>
          </w:p>
        </w:tc>
      </w:tr>
      <w:tr w:rsidR="00B441E6" w:rsidRPr="00221372" w14:paraId="2C7944EC" w14:textId="77777777" w:rsidTr="00171E8F">
        <w:tc>
          <w:tcPr>
            <w:tcW w:w="9016" w:type="dxa"/>
          </w:tcPr>
          <w:p w14:paraId="279FBEAD" w14:textId="43D91E4C" w:rsidR="00050BAC" w:rsidRPr="00CC2303" w:rsidRDefault="00050BAC" w:rsidP="00050BAC">
            <w:pPr>
              <w:rPr>
                <w:rFonts w:cs="Arial"/>
                <w:i/>
              </w:rPr>
            </w:pPr>
            <w:r w:rsidRPr="00CC2303">
              <w:rPr>
                <w:rFonts w:cs="Arial"/>
                <w:i/>
              </w:rPr>
              <w:t xml:space="preserve">Describe how your RWIF strategy aligns with </w:t>
            </w:r>
            <w:r w:rsidR="00227209">
              <w:rPr>
                <w:rFonts w:cs="Arial"/>
                <w:i/>
              </w:rPr>
              <w:t xml:space="preserve">relevant </w:t>
            </w:r>
            <w:r w:rsidR="00720743">
              <w:rPr>
                <w:rFonts w:cs="Arial"/>
                <w:i/>
              </w:rPr>
              <w:t xml:space="preserve">place </w:t>
            </w:r>
            <w:r w:rsidR="00B34A18" w:rsidRPr="00CC2303">
              <w:rPr>
                <w:rFonts w:cs="Arial"/>
                <w:i/>
              </w:rPr>
              <w:t xml:space="preserve">based regional, </w:t>
            </w:r>
            <w:r w:rsidRPr="00CC2303">
              <w:rPr>
                <w:rFonts w:cs="Arial"/>
                <w:i/>
              </w:rPr>
              <w:t>Welsh</w:t>
            </w:r>
            <w:r w:rsidR="00B34A18" w:rsidRPr="00CC2303">
              <w:rPr>
                <w:rFonts w:cs="Arial"/>
                <w:i/>
              </w:rPr>
              <w:t>,</w:t>
            </w:r>
            <w:r w:rsidRPr="00CC2303">
              <w:rPr>
                <w:rFonts w:cs="Arial"/>
                <w:i/>
              </w:rPr>
              <w:t xml:space="preserve"> and UK policies such as e.g. local city region / regional growth deals;</w:t>
            </w:r>
            <w:r w:rsidRPr="00CC2303">
              <w:rPr>
                <w:rFonts w:cs="Arial"/>
              </w:rPr>
              <w:t xml:space="preserve"> </w:t>
            </w:r>
            <w:hyperlink r:id="rId19" w:history="1">
              <w:r w:rsidRPr="00CC2303">
                <w:rPr>
                  <w:rStyle w:val="Hyperlink"/>
                  <w:rFonts w:cs="Arial"/>
                  <w:i/>
                </w:rPr>
                <w:t>WG's Prosperity for All: economic action plan</w:t>
              </w:r>
            </w:hyperlink>
            <w:r w:rsidRPr="00DF5717">
              <w:rPr>
                <w:rFonts w:cs="Arial"/>
                <w:i/>
              </w:rPr>
              <w:t>;</w:t>
            </w:r>
            <w:r w:rsidRPr="00CC2303">
              <w:rPr>
                <w:rFonts w:cs="Arial"/>
                <w:i/>
              </w:rPr>
              <w:t xml:space="preserve"> </w:t>
            </w:r>
            <w:hyperlink r:id="rId20" w:history="1">
              <w:r w:rsidR="00891967">
                <w:rPr>
                  <w:rStyle w:val="Hyperlink"/>
                  <w:rFonts w:cs="Arial"/>
                  <w:i/>
                </w:rPr>
                <w:t>UK Industrial Strategy</w:t>
              </w:r>
            </w:hyperlink>
            <w:r w:rsidRPr="00CC2303">
              <w:rPr>
                <w:rFonts w:cs="Arial"/>
                <w:i/>
              </w:rPr>
              <w:t>;</w:t>
            </w:r>
            <w:r w:rsidR="00891967">
              <w:rPr>
                <w:rFonts w:cs="Arial"/>
                <w:i/>
              </w:rPr>
              <w:t xml:space="preserve"> </w:t>
            </w:r>
            <w:hyperlink r:id="rId21" w:history="1">
              <w:r w:rsidR="00891967">
                <w:rPr>
                  <w:rStyle w:val="Hyperlink"/>
                  <w:rFonts w:cs="Arial"/>
                  <w:i/>
                </w:rPr>
                <w:t>Public Services Boards</w:t>
              </w:r>
            </w:hyperlink>
            <w:r w:rsidR="00DA0711">
              <w:rPr>
                <w:rFonts w:cs="Arial"/>
                <w:i/>
              </w:rPr>
              <w:t xml:space="preserve">; </w:t>
            </w:r>
            <w:hyperlink r:id="rId22" w:history="1">
              <w:r w:rsidR="00891967">
                <w:rPr>
                  <w:rStyle w:val="Hyperlink"/>
                  <w:rFonts w:cs="Arial"/>
                  <w:i/>
                </w:rPr>
                <w:t>UPP Civic University Foundation</w:t>
              </w:r>
            </w:hyperlink>
            <w:r w:rsidR="00891967">
              <w:rPr>
                <w:rFonts w:cs="Arial"/>
                <w:i/>
              </w:rPr>
              <w:t>;</w:t>
            </w:r>
            <w:r w:rsidR="00B71D43">
              <w:t xml:space="preserve"> </w:t>
            </w:r>
            <w:hyperlink r:id="rId23" w:history="1">
              <w:r w:rsidR="00B71D43">
                <w:rPr>
                  <w:rStyle w:val="Hyperlink"/>
                  <w:rFonts w:cs="Arial"/>
                  <w:i/>
                </w:rPr>
                <w:t>Youth Entrepreneurship Strategy</w:t>
              </w:r>
            </w:hyperlink>
            <w:r w:rsidR="00B71D43">
              <w:rPr>
                <w:rFonts w:cs="Arial"/>
                <w:i/>
              </w:rPr>
              <w:t xml:space="preserve">; </w:t>
            </w:r>
            <w:r w:rsidRPr="00CC2303">
              <w:rPr>
                <w:rFonts w:cs="Arial"/>
                <w:i/>
              </w:rPr>
              <w:t>Science for Wales; Regional Economic Frameworks etc.</w:t>
            </w:r>
          </w:p>
          <w:p w14:paraId="3662C20C" w14:textId="77777777" w:rsidR="00050BAC" w:rsidRPr="00CC2303" w:rsidRDefault="00050BAC" w:rsidP="00050BAC">
            <w:pPr>
              <w:rPr>
                <w:rFonts w:cs="Arial"/>
                <w:sz w:val="20"/>
                <w:szCs w:val="24"/>
              </w:rPr>
            </w:pPr>
            <w:r w:rsidRPr="00CC2303">
              <w:rPr>
                <w:rFonts w:cs="Arial"/>
                <w:sz w:val="20"/>
                <w:szCs w:val="24"/>
              </w:rPr>
              <w:t>[500 words max]</w:t>
            </w:r>
          </w:p>
          <w:p w14:paraId="319C8751" w14:textId="77777777" w:rsidR="00BC5F3F" w:rsidRPr="00F00BAC" w:rsidRDefault="00BC5F3F" w:rsidP="00BC5F3F">
            <w:pPr>
              <w:rPr>
                <w:rFonts w:asciiTheme="minorHAnsi" w:hAnsiTheme="minorHAnsi" w:cstheme="minorHAnsi"/>
                <w:sz w:val="22"/>
              </w:rPr>
            </w:pPr>
          </w:p>
          <w:p w14:paraId="36F5EB7D" w14:textId="72F2FFA7" w:rsidR="00515A33" w:rsidRDefault="00773137" w:rsidP="00DD2938">
            <w:pPr>
              <w:jc w:val="both"/>
              <w:rPr>
                <w:rFonts w:asciiTheme="minorHAnsi" w:hAnsiTheme="minorHAnsi" w:cstheme="minorHAnsi"/>
                <w:sz w:val="22"/>
              </w:rPr>
            </w:pPr>
            <w:r w:rsidRPr="00DD2938">
              <w:rPr>
                <w:rFonts w:asciiTheme="minorHAnsi" w:hAnsiTheme="minorHAnsi" w:cstheme="minorHAnsi"/>
                <w:sz w:val="22"/>
              </w:rPr>
              <w:t xml:space="preserve">There are number </w:t>
            </w:r>
            <w:r w:rsidR="00887D0B" w:rsidRPr="00DD2938">
              <w:rPr>
                <w:rFonts w:asciiTheme="minorHAnsi" w:hAnsiTheme="minorHAnsi" w:cstheme="minorHAnsi"/>
                <w:sz w:val="22"/>
              </w:rPr>
              <w:t xml:space="preserve">of policies and strategies that have </w:t>
            </w:r>
            <w:r w:rsidR="00551523">
              <w:rPr>
                <w:rFonts w:asciiTheme="minorHAnsi" w:hAnsiTheme="minorHAnsi" w:cstheme="minorHAnsi"/>
                <w:sz w:val="22"/>
              </w:rPr>
              <w:t>strongly informed the</w:t>
            </w:r>
            <w:r w:rsidR="00F00BAC" w:rsidRPr="00DD2938">
              <w:rPr>
                <w:rFonts w:asciiTheme="minorHAnsi" w:hAnsiTheme="minorHAnsi" w:cstheme="minorHAnsi"/>
                <w:sz w:val="22"/>
              </w:rPr>
              <w:t xml:space="preserve"> development of this </w:t>
            </w:r>
            <w:r w:rsidR="00D64E6A">
              <w:rPr>
                <w:rFonts w:asciiTheme="minorHAnsi" w:hAnsiTheme="minorHAnsi" w:cstheme="minorHAnsi"/>
                <w:sz w:val="22"/>
              </w:rPr>
              <w:t>document</w:t>
            </w:r>
            <w:r w:rsidR="00F00BAC" w:rsidRPr="00DD2938">
              <w:rPr>
                <w:rFonts w:asciiTheme="minorHAnsi" w:hAnsiTheme="minorHAnsi" w:cstheme="minorHAnsi"/>
                <w:sz w:val="22"/>
              </w:rPr>
              <w:t xml:space="preserve">. </w:t>
            </w:r>
            <w:r w:rsidR="006E1CCB">
              <w:rPr>
                <w:rFonts w:asciiTheme="minorHAnsi" w:hAnsiTheme="minorHAnsi" w:cstheme="minorHAnsi"/>
                <w:sz w:val="22"/>
              </w:rPr>
              <w:t>Taken together they</w:t>
            </w:r>
            <w:r w:rsidR="00F00BAC" w:rsidRPr="00DD2938">
              <w:rPr>
                <w:rFonts w:asciiTheme="minorHAnsi" w:hAnsiTheme="minorHAnsi" w:cstheme="minorHAnsi"/>
                <w:sz w:val="22"/>
              </w:rPr>
              <w:t xml:space="preserve"> al</w:t>
            </w:r>
            <w:r w:rsidR="0050352C">
              <w:rPr>
                <w:rFonts w:asciiTheme="minorHAnsi" w:hAnsiTheme="minorHAnsi" w:cstheme="minorHAnsi"/>
                <w:sz w:val="22"/>
              </w:rPr>
              <w:t>l</w:t>
            </w:r>
            <w:r w:rsidR="00F00BAC" w:rsidRPr="00DD2938">
              <w:rPr>
                <w:rFonts w:asciiTheme="minorHAnsi" w:hAnsiTheme="minorHAnsi" w:cstheme="minorHAnsi"/>
                <w:sz w:val="22"/>
              </w:rPr>
              <w:t xml:space="preserve"> have a strong </w:t>
            </w:r>
            <w:r w:rsidR="006E435B" w:rsidRPr="00DD2938">
              <w:rPr>
                <w:rFonts w:asciiTheme="minorHAnsi" w:hAnsiTheme="minorHAnsi" w:cstheme="minorHAnsi"/>
                <w:sz w:val="22"/>
              </w:rPr>
              <w:t>s</w:t>
            </w:r>
            <w:r w:rsidR="00DD2938" w:rsidRPr="00DD2938">
              <w:rPr>
                <w:rFonts w:asciiTheme="minorHAnsi" w:hAnsiTheme="minorHAnsi" w:cstheme="minorHAnsi"/>
                <w:sz w:val="22"/>
              </w:rPr>
              <w:t xml:space="preserve">ense </w:t>
            </w:r>
            <w:r w:rsidR="006E435B" w:rsidRPr="00DD2938">
              <w:rPr>
                <w:rFonts w:asciiTheme="minorHAnsi" w:hAnsiTheme="minorHAnsi" w:cstheme="minorHAnsi"/>
                <w:sz w:val="22"/>
              </w:rPr>
              <w:t>of place with a</w:t>
            </w:r>
            <w:r w:rsidR="00B712CB">
              <w:rPr>
                <w:rFonts w:asciiTheme="minorHAnsi" w:hAnsiTheme="minorHAnsi" w:cstheme="minorHAnsi"/>
                <w:sz w:val="22"/>
              </w:rPr>
              <w:t xml:space="preserve">n </w:t>
            </w:r>
            <w:r w:rsidR="00086139">
              <w:rPr>
                <w:rFonts w:asciiTheme="minorHAnsi" w:hAnsiTheme="minorHAnsi" w:cstheme="minorHAnsi"/>
                <w:sz w:val="22"/>
              </w:rPr>
              <w:t>underpinning</w:t>
            </w:r>
            <w:r w:rsidR="006E435B" w:rsidRPr="00DD2938">
              <w:rPr>
                <w:rFonts w:asciiTheme="minorHAnsi" w:hAnsiTheme="minorHAnsi" w:cstheme="minorHAnsi"/>
                <w:sz w:val="22"/>
              </w:rPr>
              <w:t xml:space="preserve"> commitment to the transformational </w:t>
            </w:r>
            <w:r w:rsidR="00DD2938" w:rsidRPr="00DD2938">
              <w:rPr>
                <w:rFonts w:asciiTheme="minorHAnsi" w:hAnsiTheme="minorHAnsi" w:cstheme="minorHAnsi"/>
                <w:sz w:val="22"/>
              </w:rPr>
              <w:t>potential</w:t>
            </w:r>
            <w:r w:rsidR="006E435B" w:rsidRPr="00DD2938">
              <w:rPr>
                <w:rFonts w:asciiTheme="minorHAnsi" w:hAnsiTheme="minorHAnsi" w:cstheme="minorHAnsi"/>
                <w:sz w:val="22"/>
              </w:rPr>
              <w:t xml:space="preserve"> </w:t>
            </w:r>
            <w:r w:rsidR="00DD2938" w:rsidRPr="00DD2938">
              <w:rPr>
                <w:rFonts w:asciiTheme="minorHAnsi" w:hAnsiTheme="minorHAnsi" w:cstheme="minorHAnsi"/>
                <w:sz w:val="22"/>
              </w:rPr>
              <w:t>of place-based innovation</w:t>
            </w:r>
            <w:r w:rsidR="00DD2938">
              <w:rPr>
                <w:rFonts w:asciiTheme="minorHAnsi" w:hAnsiTheme="minorHAnsi" w:cstheme="minorHAnsi"/>
                <w:sz w:val="22"/>
              </w:rPr>
              <w:t xml:space="preserve"> which is </w:t>
            </w:r>
            <w:r w:rsidR="0037169B">
              <w:rPr>
                <w:rFonts w:asciiTheme="minorHAnsi" w:hAnsiTheme="minorHAnsi" w:cstheme="minorHAnsi"/>
                <w:sz w:val="22"/>
              </w:rPr>
              <w:t>marbled through</w:t>
            </w:r>
            <w:r w:rsidR="00A569B1">
              <w:rPr>
                <w:rFonts w:asciiTheme="minorHAnsi" w:hAnsiTheme="minorHAnsi" w:cstheme="minorHAnsi"/>
                <w:sz w:val="22"/>
              </w:rPr>
              <w:t>out</w:t>
            </w:r>
            <w:r w:rsidR="0037169B">
              <w:rPr>
                <w:rFonts w:asciiTheme="minorHAnsi" w:hAnsiTheme="minorHAnsi" w:cstheme="minorHAnsi"/>
                <w:sz w:val="22"/>
              </w:rPr>
              <w:t xml:space="preserve"> this strategy</w:t>
            </w:r>
            <w:r w:rsidR="00DD2938" w:rsidRPr="00DD2938">
              <w:rPr>
                <w:rFonts w:asciiTheme="minorHAnsi" w:hAnsiTheme="minorHAnsi" w:cstheme="minorHAnsi"/>
                <w:sz w:val="22"/>
              </w:rPr>
              <w:t>.</w:t>
            </w:r>
            <w:r w:rsidR="00F91D22">
              <w:rPr>
                <w:rFonts w:asciiTheme="minorHAnsi" w:hAnsiTheme="minorHAnsi" w:cstheme="minorHAnsi"/>
                <w:sz w:val="22"/>
              </w:rPr>
              <w:t xml:space="preserve"> W</w:t>
            </w:r>
            <w:r w:rsidR="006C45C5">
              <w:rPr>
                <w:rFonts w:asciiTheme="minorHAnsi" w:hAnsiTheme="minorHAnsi" w:cstheme="minorHAnsi"/>
                <w:sz w:val="22"/>
              </w:rPr>
              <w:t>e</w:t>
            </w:r>
            <w:r w:rsidR="00F91D22">
              <w:rPr>
                <w:rFonts w:asciiTheme="minorHAnsi" w:hAnsiTheme="minorHAnsi" w:cstheme="minorHAnsi"/>
                <w:sz w:val="22"/>
              </w:rPr>
              <w:t xml:space="preserve"> consider this </w:t>
            </w:r>
            <w:r w:rsidR="00086139">
              <w:rPr>
                <w:rFonts w:asciiTheme="minorHAnsi" w:hAnsiTheme="minorHAnsi" w:cstheme="minorHAnsi"/>
                <w:sz w:val="22"/>
              </w:rPr>
              <w:t xml:space="preserve">to be </w:t>
            </w:r>
            <w:r w:rsidR="00F91D22">
              <w:rPr>
                <w:rFonts w:asciiTheme="minorHAnsi" w:hAnsiTheme="minorHAnsi" w:cstheme="minorHAnsi"/>
                <w:sz w:val="22"/>
              </w:rPr>
              <w:t xml:space="preserve">a golden thread </w:t>
            </w:r>
            <w:r w:rsidR="000A41B8">
              <w:rPr>
                <w:rFonts w:asciiTheme="minorHAnsi" w:hAnsiTheme="minorHAnsi" w:cstheme="minorHAnsi"/>
                <w:sz w:val="22"/>
              </w:rPr>
              <w:t>provi</w:t>
            </w:r>
            <w:r w:rsidR="00D16196">
              <w:rPr>
                <w:rFonts w:asciiTheme="minorHAnsi" w:hAnsiTheme="minorHAnsi" w:cstheme="minorHAnsi"/>
                <w:sz w:val="22"/>
              </w:rPr>
              <w:t>d</w:t>
            </w:r>
            <w:r w:rsidR="000A41B8">
              <w:rPr>
                <w:rFonts w:asciiTheme="minorHAnsi" w:hAnsiTheme="minorHAnsi" w:cstheme="minorHAnsi"/>
                <w:sz w:val="22"/>
              </w:rPr>
              <w:t xml:space="preserve">ing the strategic context </w:t>
            </w:r>
            <w:r w:rsidR="00DC79C9">
              <w:rPr>
                <w:rFonts w:asciiTheme="minorHAnsi" w:hAnsiTheme="minorHAnsi" w:cstheme="minorHAnsi"/>
                <w:sz w:val="22"/>
              </w:rPr>
              <w:t xml:space="preserve">to present </w:t>
            </w:r>
            <w:r w:rsidR="00D537FB">
              <w:rPr>
                <w:rFonts w:asciiTheme="minorHAnsi" w:hAnsiTheme="minorHAnsi" w:cstheme="minorHAnsi"/>
                <w:sz w:val="22"/>
              </w:rPr>
              <w:t>our</w:t>
            </w:r>
            <w:r w:rsidR="00DC79C9">
              <w:rPr>
                <w:rFonts w:asciiTheme="minorHAnsi" w:hAnsiTheme="minorHAnsi" w:cstheme="minorHAnsi"/>
                <w:sz w:val="22"/>
              </w:rPr>
              <w:t xml:space="preserve"> </w:t>
            </w:r>
            <w:r w:rsidR="000A41B8">
              <w:rPr>
                <w:rFonts w:asciiTheme="minorHAnsi" w:hAnsiTheme="minorHAnsi" w:cstheme="minorHAnsi"/>
                <w:sz w:val="22"/>
              </w:rPr>
              <w:t>proposals</w:t>
            </w:r>
            <w:r w:rsidR="008A4C92">
              <w:rPr>
                <w:rFonts w:asciiTheme="minorHAnsi" w:hAnsiTheme="minorHAnsi" w:cstheme="minorHAnsi"/>
                <w:sz w:val="22"/>
              </w:rPr>
              <w:t>.</w:t>
            </w:r>
            <w:r w:rsidR="00D537FB">
              <w:rPr>
                <w:rFonts w:asciiTheme="minorHAnsi" w:hAnsiTheme="minorHAnsi" w:cstheme="minorHAnsi"/>
                <w:sz w:val="22"/>
              </w:rPr>
              <w:t xml:space="preserve"> </w:t>
            </w:r>
            <w:r w:rsidR="007D723D">
              <w:rPr>
                <w:rFonts w:asciiTheme="minorHAnsi" w:hAnsiTheme="minorHAnsi" w:cstheme="minorHAnsi"/>
                <w:sz w:val="22"/>
              </w:rPr>
              <w:t>Specifically,</w:t>
            </w:r>
            <w:r w:rsidR="00D537FB">
              <w:rPr>
                <w:rFonts w:asciiTheme="minorHAnsi" w:hAnsiTheme="minorHAnsi" w:cstheme="minorHAnsi"/>
                <w:sz w:val="22"/>
              </w:rPr>
              <w:t xml:space="preserve"> the</w:t>
            </w:r>
            <w:r w:rsidR="00EE344A">
              <w:rPr>
                <w:rFonts w:asciiTheme="minorHAnsi" w:hAnsiTheme="minorHAnsi" w:cstheme="minorHAnsi"/>
                <w:sz w:val="22"/>
              </w:rPr>
              <w:t xml:space="preserve"> following </w:t>
            </w:r>
            <w:r w:rsidR="007A17A3">
              <w:rPr>
                <w:rFonts w:asciiTheme="minorHAnsi" w:hAnsiTheme="minorHAnsi" w:cstheme="minorHAnsi"/>
                <w:sz w:val="22"/>
              </w:rPr>
              <w:t>have</w:t>
            </w:r>
            <w:r w:rsidR="00AA0351">
              <w:rPr>
                <w:rFonts w:asciiTheme="minorHAnsi" w:hAnsiTheme="minorHAnsi" w:cstheme="minorHAnsi"/>
                <w:sz w:val="22"/>
              </w:rPr>
              <w:t xml:space="preserve"> </w:t>
            </w:r>
            <w:r w:rsidR="00680F3D">
              <w:rPr>
                <w:rFonts w:asciiTheme="minorHAnsi" w:hAnsiTheme="minorHAnsi" w:cstheme="minorHAnsi"/>
                <w:sz w:val="22"/>
              </w:rPr>
              <w:t>shaped</w:t>
            </w:r>
            <w:r w:rsidR="00AA0351">
              <w:rPr>
                <w:rFonts w:asciiTheme="minorHAnsi" w:hAnsiTheme="minorHAnsi" w:cstheme="minorHAnsi"/>
                <w:sz w:val="22"/>
              </w:rPr>
              <w:t xml:space="preserve"> our thinking</w:t>
            </w:r>
            <w:r w:rsidR="000928CF">
              <w:rPr>
                <w:rFonts w:asciiTheme="minorHAnsi" w:hAnsiTheme="minorHAnsi" w:cstheme="minorHAnsi"/>
                <w:sz w:val="22"/>
              </w:rPr>
              <w:t>:</w:t>
            </w:r>
          </w:p>
          <w:p w14:paraId="2316DC5D" w14:textId="17BAD4B2" w:rsidR="00B441E6" w:rsidRDefault="00B441E6" w:rsidP="00DD2938">
            <w:pPr>
              <w:jc w:val="both"/>
              <w:rPr>
                <w:rFonts w:asciiTheme="minorHAnsi" w:hAnsiTheme="minorHAnsi" w:cstheme="minorHAnsi"/>
                <w:sz w:val="22"/>
              </w:rPr>
            </w:pPr>
          </w:p>
          <w:p w14:paraId="5E7F7D6F" w14:textId="1E1BFC8E" w:rsidR="000A0F1B" w:rsidRDefault="00680F3D" w:rsidP="00B96A4F">
            <w:pPr>
              <w:ind w:left="360"/>
              <w:rPr>
                <w:rFonts w:asciiTheme="minorHAnsi" w:hAnsiTheme="minorHAnsi" w:cstheme="minorHAnsi"/>
                <w:sz w:val="22"/>
              </w:rPr>
            </w:pPr>
            <w:r>
              <w:rPr>
                <w:rFonts w:asciiTheme="minorHAnsi" w:hAnsiTheme="minorHAnsi" w:cstheme="minorHAnsi"/>
                <w:sz w:val="22"/>
              </w:rPr>
              <w:t xml:space="preserve">The </w:t>
            </w:r>
            <w:r w:rsidR="000A0F1B">
              <w:rPr>
                <w:rFonts w:asciiTheme="minorHAnsi" w:hAnsiTheme="minorHAnsi" w:cstheme="minorHAnsi"/>
                <w:sz w:val="22"/>
              </w:rPr>
              <w:t xml:space="preserve">UK Government’s </w:t>
            </w:r>
            <w:r w:rsidR="000A0F1B" w:rsidRPr="00703EB8">
              <w:rPr>
                <w:rFonts w:asciiTheme="minorHAnsi" w:hAnsiTheme="minorHAnsi" w:cstheme="minorHAnsi"/>
                <w:b/>
                <w:bCs/>
                <w:sz w:val="22"/>
              </w:rPr>
              <w:t>Industrial Strategy</w:t>
            </w:r>
            <w:r w:rsidR="00D72056">
              <w:rPr>
                <w:rFonts w:asciiTheme="minorHAnsi" w:hAnsiTheme="minorHAnsi" w:cstheme="minorHAnsi"/>
                <w:b/>
                <w:bCs/>
                <w:sz w:val="22"/>
              </w:rPr>
              <w:t xml:space="preserve"> </w:t>
            </w:r>
            <w:r w:rsidR="00D72056">
              <w:rPr>
                <w:rFonts w:asciiTheme="minorHAnsi" w:hAnsiTheme="minorHAnsi" w:cstheme="minorHAnsi"/>
                <w:sz w:val="22"/>
              </w:rPr>
              <w:t xml:space="preserve">with its headline </w:t>
            </w:r>
            <w:r w:rsidR="000A0F1B">
              <w:rPr>
                <w:rFonts w:asciiTheme="minorHAnsi" w:hAnsiTheme="minorHAnsi" w:cstheme="minorHAnsi"/>
                <w:sz w:val="22"/>
              </w:rPr>
              <w:t xml:space="preserve">target </w:t>
            </w:r>
            <w:r w:rsidR="000A0F1B" w:rsidRPr="00245EAF">
              <w:rPr>
                <w:rFonts w:asciiTheme="minorHAnsi" w:hAnsiTheme="minorHAnsi" w:cstheme="minorHAnsi"/>
                <w:b/>
                <w:bCs/>
                <w:sz w:val="22"/>
              </w:rPr>
              <w:t>of 2.4%</w:t>
            </w:r>
            <w:r w:rsidR="000A0F1B">
              <w:rPr>
                <w:rFonts w:asciiTheme="minorHAnsi" w:hAnsiTheme="minorHAnsi" w:cstheme="minorHAnsi"/>
                <w:sz w:val="22"/>
              </w:rPr>
              <w:t>o of GDP expenditure on R&amp;D by 2027.</w:t>
            </w:r>
            <w:r w:rsidR="00D72056">
              <w:rPr>
                <w:rFonts w:asciiTheme="minorHAnsi" w:hAnsiTheme="minorHAnsi" w:cstheme="minorHAnsi"/>
                <w:sz w:val="22"/>
              </w:rPr>
              <w:t xml:space="preserve"> The vision presented includes</w:t>
            </w:r>
            <w:r w:rsidR="00392696">
              <w:rPr>
                <w:rFonts w:asciiTheme="minorHAnsi" w:hAnsiTheme="minorHAnsi" w:cstheme="minorHAnsi"/>
                <w:sz w:val="22"/>
              </w:rPr>
              <w:t>:</w:t>
            </w:r>
          </w:p>
          <w:p w14:paraId="7255D0BE" w14:textId="77777777" w:rsidR="00392696" w:rsidRDefault="00392696" w:rsidP="00B96A4F">
            <w:pPr>
              <w:ind w:left="360"/>
              <w:rPr>
                <w:rFonts w:asciiTheme="minorHAnsi" w:hAnsiTheme="minorHAnsi" w:cstheme="minorHAnsi"/>
                <w:sz w:val="22"/>
              </w:rPr>
            </w:pPr>
          </w:p>
          <w:p w14:paraId="42F1B1A9" w14:textId="5C4586EB" w:rsidR="00392696" w:rsidRPr="00392696" w:rsidRDefault="00392696" w:rsidP="00AC55FD">
            <w:pPr>
              <w:pStyle w:val="ListParagraph"/>
              <w:numPr>
                <w:ilvl w:val="0"/>
                <w:numId w:val="27"/>
              </w:numPr>
              <w:ind w:left="1080"/>
              <w:rPr>
                <w:rFonts w:asciiTheme="minorHAnsi" w:hAnsiTheme="minorHAnsi" w:cstheme="minorHAnsi"/>
                <w:sz w:val="22"/>
              </w:rPr>
            </w:pPr>
            <w:r w:rsidRPr="00392696">
              <w:rPr>
                <w:rFonts w:asciiTheme="minorHAnsi" w:hAnsiTheme="minorHAnsi" w:cstheme="minorHAnsi"/>
                <w:sz w:val="22"/>
              </w:rPr>
              <w:t>the world’s most</w:t>
            </w:r>
            <w:r w:rsidRPr="000928CF">
              <w:rPr>
                <w:rFonts w:asciiTheme="minorHAnsi" w:hAnsiTheme="minorHAnsi" w:cstheme="minorHAnsi"/>
                <w:sz w:val="22"/>
              </w:rPr>
              <w:t xml:space="preserve"> innovative</w:t>
            </w:r>
            <w:r w:rsidRPr="00392696">
              <w:rPr>
                <w:rFonts w:asciiTheme="minorHAnsi" w:hAnsiTheme="minorHAnsi" w:cstheme="minorHAnsi"/>
                <w:sz w:val="22"/>
              </w:rPr>
              <w:t xml:space="preserve"> economy </w:t>
            </w:r>
          </w:p>
          <w:p w14:paraId="4D398912" w14:textId="6197F997" w:rsidR="00392696" w:rsidRPr="00392696" w:rsidRDefault="00392696" w:rsidP="00AC55FD">
            <w:pPr>
              <w:pStyle w:val="ListParagraph"/>
              <w:numPr>
                <w:ilvl w:val="0"/>
                <w:numId w:val="27"/>
              </w:numPr>
              <w:ind w:left="1080"/>
              <w:rPr>
                <w:rFonts w:asciiTheme="minorHAnsi" w:hAnsiTheme="minorHAnsi" w:cstheme="minorHAnsi"/>
                <w:sz w:val="22"/>
              </w:rPr>
            </w:pPr>
            <w:r>
              <w:rPr>
                <w:rFonts w:asciiTheme="minorHAnsi" w:hAnsiTheme="minorHAnsi" w:cstheme="minorHAnsi"/>
                <w:sz w:val="22"/>
              </w:rPr>
              <w:t>g</w:t>
            </w:r>
            <w:r w:rsidRPr="00392696">
              <w:rPr>
                <w:rFonts w:asciiTheme="minorHAnsi" w:hAnsiTheme="minorHAnsi" w:cstheme="minorHAnsi"/>
                <w:sz w:val="22"/>
              </w:rPr>
              <w:t xml:space="preserve">ood jobs and greater earning power for all </w:t>
            </w:r>
          </w:p>
          <w:p w14:paraId="334C47DD" w14:textId="342212B5" w:rsidR="00392696" w:rsidRPr="00392696" w:rsidRDefault="00392696" w:rsidP="00AC55FD">
            <w:pPr>
              <w:pStyle w:val="ListParagraph"/>
              <w:numPr>
                <w:ilvl w:val="0"/>
                <w:numId w:val="27"/>
              </w:numPr>
              <w:ind w:left="1080"/>
              <w:rPr>
                <w:rFonts w:asciiTheme="minorHAnsi" w:hAnsiTheme="minorHAnsi" w:cstheme="minorHAnsi"/>
                <w:sz w:val="22"/>
              </w:rPr>
            </w:pPr>
            <w:r w:rsidRPr="00392696">
              <w:rPr>
                <w:rFonts w:asciiTheme="minorHAnsi" w:hAnsiTheme="minorHAnsi" w:cstheme="minorHAnsi"/>
                <w:sz w:val="22"/>
              </w:rPr>
              <w:t xml:space="preserve">a major upgrade to the UK’s infrastructure </w:t>
            </w:r>
          </w:p>
          <w:p w14:paraId="54A04FBF" w14:textId="77777777" w:rsidR="00392696" w:rsidRDefault="00392696" w:rsidP="00AC55FD">
            <w:pPr>
              <w:pStyle w:val="ListParagraph"/>
              <w:numPr>
                <w:ilvl w:val="0"/>
                <w:numId w:val="27"/>
              </w:numPr>
              <w:ind w:left="1080"/>
              <w:rPr>
                <w:rFonts w:asciiTheme="minorHAnsi" w:hAnsiTheme="minorHAnsi" w:cstheme="minorHAnsi"/>
                <w:sz w:val="22"/>
              </w:rPr>
            </w:pPr>
            <w:r w:rsidRPr="00392696">
              <w:rPr>
                <w:rFonts w:asciiTheme="minorHAnsi" w:hAnsiTheme="minorHAnsi" w:cstheme="minorHAnsi"/>
                <w:sz w:val="22"/>
              </w:rPr>
              <w:t xml:space="preserve">the best place to start and grow a business </w:t>
            </w:r>
          </w:p>
          <w:p w14:paraId="4B29B24A" w14:textId="5F83E293" w:rsidR="00392696" w:rsidRPr="00392696" w:rsidRDefault="00392696" w:rsidP="00AC55FD">
            <w:pPr>
              <w:pStyle w:val="ListParagraph"/>
              <w:numPr>
                <w:ilvl w:val="0"/>
                <w:numId w:val="27"/>
              </w:numPr>
              <w:ind w:left="1080"/>
              <w:rPr>
                <w:rFonts w:asciiTheme="minorHAnsi" w:hAnsiTheme="minorHAnsi" w:cstheme="minorHAnsi"/>
                <w:sz w:val="22"/>
              </w:rPr>
            </w:pPr>
            <w:r>
              <w:rPr>
                <w:rFonts w:asciiTheme="minorHAnsi" w:hAnsiTheme="minorHAnsi" w:cstheme="minorHAnsi"/>
                <w:sz w:val="22"/>
              </w:rPr>
              <w:t>p</w:t>
            </w:r>
            <w:r w:rsidRPr="00392696">
              <w:rPr>
                <w:rFonts w:asciiTheme="minorHAnsi" w:hAnsiTheme="minorHAnsi" w:cstheme="minorHAnsi"/>
                <w:sz w:val="22"/>
              </w:rPr>
              <w:t>rosperous communities across the UK</w:t>
            </w:r>
          </w:p>
          <w:p w14:paraId="2AAB35C0" w14:textId="77777777" w:rsidR="00D72056" w:rsidRDefault="00D72056" w:rsidP="00B96A4F">
            <w:pPr>
              <w:ind w:left="360"/>
              <w:rPr>
                <w:rFonts w:asciiTheme="minorHAnsi" w:hAnsiTheme="minorHAnsi" w:cstheme="minorHAnsi"/>
                <w:sz w:val="22"/>
              </w:rPr>
            </w:pPr>
          </w:p>
          <w:p w14:paraId="5428411F" w14:textId="7C774316" w:rsidR="00230D09" w:rsidRPr="00F00BAC" w:rsidRDefault="00EB0B3A" w:rsidP="00B96A4F">
            <w:pPr>
              <w:ind w:left="360"/>
              <w:rPr>
                <w:rFonts w:asciiTheme="minorHAnsi" w:hAnsiTheme="minorHAnsi" w:cstheme="minorHAnsi"/>
                <w:sz w:val="22"/>
              </w:rPr>
            </w:pPr>
            <w:r>
              <w:rPr>
                <w:rFonts w:asciiTheme="minorHAnsi" w:hAnsiTheme="minorHAnsi" w:cstheme="minorHAnsi"/>
                <w:sz w:val="22"/>
              </w:rPr>
              <w:lastRenderedPageBreak/>
              <w:t xml:space="preserve">These are </w:t>
            </w:r>
            <w:r w:rsidR="00DA6DA3">
              <w:rPr>
                <w:rFonts w:asciiTheme="minorHAnsi" w:hAnsiTheme="minorHAnsi" w:cstheme="minorHAnsi"/>
                <w:sz w:val="22"/>
              </w:rPr>
              <w:t>underpinned</w:t>
            </w:r>
            <w:r>
              <w:rPr>
                <w:rFonts w:asciiTheme="minorHAnsi" w:hAnsiTheme="minorHAnsi" w:cstheme="minorHAnsi"/>
                <w:sz w:val="22"/>
              </w:rPr>
              <w:t xml:space="preserve"> with </w:t>
            </w:r>
            <w:r w:rsidR="00DA6DA3">
              <w:rPr>
                <w:rFonts w:asciiTheme="minorHAnsi" w:hAnsiTheme="minorHAnsi" w:cstheme="minorHAnsi"/>
                <w:sz w:val="22"/>
              </w:rPr>
              <w:t xml:space="preserve">the </w:t>
            </w:r>
            <w:r w:rsidR="00DF00F1">
              <w:rPr>
                <w:rFonts w:asciiTheme="minorHAnsi" w:hAnsiTheme="minorHAnsi" w:cstheme="minorHAnsi"/>
                <w:sz w:val="22"/>
              </w:rPr>
              <w:t>5 foundations of productivity:</w:t>
            </w:r>
            <w:r w:rsidR="00E56DBA">
              <w:rPr>
                <w:rFonts w:asciiTheme="minorHAnsi" w:hAnsiTheme="minorHAnsi" w:cstheme="minorHAnsi"/>
                <w:sz w:val="22"/>
              </w:rPr>
              <w:t xml:space="preserve"> Ideas, People, Infrastructure,</w:t>
            </w:r>
            <w:r w:rsidR="00161867">
              <w:rPr>
                <w:rFonts w:asciiTheme="minorHAnsi" w:hAnsiTheme="minorHAnsi" w:cstheme="minorHAnsi"/>
                <w:sz w:val="22"/>
              </w:rPr>
              <w:t xml:space="preserve"> Business Environment, Plac</w:t>
            </w:r>
            <w:r w:rsidR="00E76FD7">
              <w:rPr>
                <w:rFonts w:asciiTheme="minorHAnsi" w:hAnsiTheme="minorHAnsi" w:cstheme="minorHAnsi"/>
                <w:sz w:val="22"/>
              </w:rPr>
              <w:t>es</w:t>
            </w:r>
            <w:r w:rsidR="00C119D9">
              <w:rPr>
                <w:rFonts w:asciiTheme="minorHAnsi" w:hAnsiTheme="minorHAnsi" w:cstheme="minorHAnsi"/>
                <w:sz w:val="22"/>
              </w:rPr>
              <w:t xml:space="preserve"> </w:t>
            </w:r>
            <w:r w:rsidR="009E6723">
              <w:rPr>
                <w:rFonts w:asciiTheme="minorHAnsi" w:hAnsiTheme="minorHAnsi" w:cstheme="minorHAnsi"/>
                <w:sz w:val="22"/>
              </w:rPr>
              <w:t xml:space="preserve">aligned to </w:t>
            </w:r>
            <w:r w:rsidR="00BF1932">
              <w:rPr>
                <w:rFonts w:asciiTheme="minorHAnsi" w:hAnsiTheme="minorHAnsi" w:cstheme="minorHAnsi"/>
                <w:sz w:val="22"/>
              </w:rPr>
              <w:t>Grand Challenges</w:t>
            </w:r>
            <w:r w:rsidR="00E76FD7">
              <w:rPr>
                <w:rFonts w:asciiTheme="minorHAnsi" w:hAnsiTheme="minorHAnsi" w:cstheme="minorHAnsi"/>
                <w:sz w:val="22"/>
              </w:rPr>
              <w:t xml:space="preserve">. </w:t>
            </w:r>
            <w:r w:rsidR="00230D09">
              <w:rPr>
                <w:rFonts w:asciiTheme="minorHAnsi" w:hAnsiTheme="minorHAnsi" w:cstheme="minorHAnsi"/>
                <w:sz w:val="22"/>
              </w:rPr>
              <w:t>We also note it</w:t>
            </w:r>
            <w:r w:rsidR="00E76FD7">
              <w:rPr>
                <w:rFonts w:asciiTheme="minorHAnsi" w:hAnsiTheme="minorHAnsi" w:cstheme="minorHAnsi"/>
                <w:sz w:val="22"/>
              </w:rPr>
              <w:t>s</w:t>
            </w:r>
            <w:r w:rsidR="00230D09">
              <w:rPr>
                <w:rFonts w:asciiTheme="minorHAnsi" w:hAnsiTheme="minorHAnsi" w:cstheme="minorHAnsi"/>
                <w:sz w:val="22"/>
              </w:rPr>
              <w:t xml:space="preserve"> commitment</w:t>
            </w:r>
            <w:r w:rsidR="00332BAF">
              <w:rPr>
                <w:rFonts w:asciiTheme="minorHAnsi" w:hAnsiTheme="minorHAnsi" w:cstheme="minorHAnsi"/>
                <w:sz w:val="22"/>
              </w:rPr>
              <w:t xml:space="preserve"> to a </w:t>
            </w:r>
            <w:r w:rsidR="00332BAF" w:rsidRPr="00245EAF">
              <w:rPr>
                <w:rFonts w:asciiTheme="minorHAnsi" w:hAnsiTheme="minorHAnsi" w:cstheme="minorHAnsi"/>
                <w:b/>
                <w:bCs/>
                <w:sz w:val="22"/>
              </w:rPr>
              <w:t>North Wales Growth Deal</w:t>
            </w:r>
            <w:r w:rsidR="00332BAF">
              <w:rPr>
                <w:rFonts w:asciiTheme="minorHAnsi" w:hAnsiTheme="minorHAnsi" w:cstheme="minorHAnsi"/>
                <w:sz w:val="22"/>
              </w:rPr>
              <w:t xml:space="preserve"> and the recognition </w:t>
            </w:r>
            <w:r w:rsidR="001A3104">
              <w:rPr>
                <w:rFonts w:asciiTheme="minorHAnsi" w:hAnsiTheme="minorHAnsi" w:cstheme="minorHAnsi"/>
                <w:sz w:val="22"/>
              </w:rPr>
              <w:t xml:space="preserve">of </w:t>
            </w:r>
            <w:r w:rsidR="00E76FD7">
              <w:rPr>
                <w:rFonts w:asciiTheme="minorHAnsi" w:hAnsiTheme="minorHAnsi" w:cstheme="minorHAnsi"/>
                <w:sz w:val="22"/>
              </w:rPr>
              <w:t xml:space="preserve">the importance of </w:t>
            </w:r>
            <w:r w:rsidR="001A3104" w:rsidRPr="00E76FD7">
              <w:rPr>
                <w:rFonts w:asciiTheme="minorHAnsi" w:hAnsiTheme="minorHAnsi" w:cstheme="minorHAnsi"/>
                <w:b/>
                <w:bCs/>
                <w:sz w:val="22"/>
              </w:rPr>
              <w:t>nuclear</w:t>
            </w:r>
            <w:r w:rsidR="00E76FD7">
              <w:rPr>
                <w:rFonts w:asciiTheme="minorHAnsi" w:hAnsiTheme="minorHAnsi" w:cstheme="minorHAnsi"/>
                <w:b/>
                <w:bCs/>
                <w:sz w:val="22"/>
              </w:rPr>
              <w:t xml:space="preserve"> energy</w:t>
            </w:r>
            <w:r w:rsidR="001A3104">
              <w:rPr>
                <w:rFonts w:asciiTheme="minorHAnsi" w:hAnsiTheme="minorHAnsi" w:cstheme="minorHAnsi"/>
                <w:sz w:val="22"/>
              </w:rPr>
              <w:t xml:space="preserve"> to the region.</w:t>
            </w:r>
          </w:p>
          <w:p w14:paraId="757E80AF" w14:textId="02238D6F" w:rsidR="000A0F1B" w:rsidRDefault="000A0F1B" w:rsidP="00DD2938">
            <w:pPr>
              <w:jc w:val="both"/>
              <w:rPr>
                <w:rFonts w:asciiTheme="minorHAnsi" w:hAnsiTheme="minorHAnsi" w:cstheme="minorHAnsi"/>
                <w:sz w:val="22"/>
              </w:rPr>
            </w:pPr>
          </w:p>
          <w:p w14:paraId="6DE9553D" w14:textId="3CF93D8E" w:rsidR="00392696" w:rsidRDefault="000A0F1B" w:rsidP="00B96A4F">
            <w:pPr>
              <w:ind w:left="360"/>
              <w:rPr>
                <w:rFonts w:asciiTheme="minorHAnsi" w:hAnsiTheme="minorHAnsi" w:cstheme="minorHAnsi"/>
                <w:sz w:val="22"/>
              </w:rPr>
            </w:pPr>
            <w:r>
              <w:rPr>
                <w:rFonts w:asciiTheme="minorHAnsi" w:hAnsiTheme="minorHAnsi" w:cstheme="minorHAnsi"/>
                <w:sz w:val="22"/>
              </w:rPr>
              <w:t xml:space="preserve">Welsh Government’s </w:t>
            </w:r>
            <w:r w:rsidRPr="00205613">
              <w:rPr>
                <w:rFonts w:asciiTheme="minorHAnsi" w:hAnsiTheme="minorHAnsi" w:cstheme="minorHAnsi"/>
                <w:b/>
                <w:bCs/>
                <w:sz w:val="22"/>
              </w:rPr>
              <w:t>Prosperity for All</w:t>
            </w:r>
            <w:r w:rsidR="003E4BC3">
              <w:rPr>
                <w:rFonts w:asciiTheme="minorHAnsi" w:hAnsiTheme="minorHAnsi" w:cstheme="minorHAnsi"/>
                <w:b/>
                <w:bCs/>
                <w:sz w:val="22"/>
              </w:rPr>
              <w:t>: economic action plan</w:t>
            </w:r>
            <w:r w:rsidR="001D24B3">
              <w:rPr>
                <w:rFonts w:asciiTheme="minorHAnsi" w:hAnsiTheme="minorHAnsi" w:cstheme="minorHAnsi"/>
                <w:b/>
                <w:bCs/>
                <w:sz w:val="22"/>
              </w:rPr>
              <w:t xml:space="preserve"> </w:t>
            </w:r>
            <w:r w:rsidR="001D24B3">
              <w:rPr>
                <w:rFonts w:asciiTheme="minorHAnsi" w:hAnsiTheme="minorHAnsi" w:cstheme="minorHAnsi"/>
                <w:sz w:val="22"/>
              </w:rPr>
              <w:t xml:space="preserve">outlines </w:t>
            </w:r>
            <w:r w:rsidR="00CA5214">
              <w:rPr>
                <w:rFonts w:asciiTheme="minorHAnsi" w:hAnsiTheme="minorHAnsi" w:cstheme="minorHAnsi"/>
                <w:sz w:val="22"/>
              </w:rPr>
              <w:t xml:space="preserve">a vision for inclusive growth built on supercharged </w:t>
            </w:r>
            <w:r w:rsidR="00EE344A">
              <w:rPr>
                <w:rFonts w:asciiTheme="minorHAnsi" w:hAnsiTheme="minorHAnsi" w:cstheme="minorHAnsi"/>
                <w:sz w:val="22"/>
              </w:rPr>
              <w:t>industries of the future and productive regions.</w:t>
            </w:r>
            <w:r w:rsidR="00563601">
              <w:rPr>
                <w:rFonts w:asciiTheme="minorHAnsi" w:hAnsiTheme="minorHAnsi" w:cstheme="minorHAnsi"/>
                <w:sz w:val="22"/>
              </w:rPr>
              <w:t xml:space="preserve"> The </w:t>
            </w:r>
            <w:r w:rsidR="0075593E" w:rsidRPr="00B96A4F">
              <w:rPr>
                <w:rFonts w:asciiTheme="minorHAnsi" w:hAnsiTheme="minorHAnsi" w:cstheme="minorHAnsi"/>
                <w:b/>
                <w:bCs/>
                <w:sz w:val="22"/>
              </w:rPr>
              <w:t>Economic</w:t>
            </w:r>
            <w:r w:rsidR="00A42676" w:rsidRPr="00B96A4F">
              <w:rPr>
                <w:rFonts w:asciiTheme="minorHAnsi" w:hAnsiTheme="minorHAnsi" w:cstheme="minorHAnsi"/>
                <w:b/>
                <w:bCs/>
                <w:sz w:val="22"/>
              </w:rPr>
              <w:t xml:space="preserve"> </w:t>
            </w:r>
            <w:r w:rsidR="00563601" w:rsidRPr="00B96A4F">
              <w:rPr>
                <w:rFonts w:asciiTheme="minorHAnsi" w:hAnsiTheme="minorHAnsi" w:cstheme="minorHAnsi"/>
                <w:b/>
                <w:bCs/>
                <w:sz w:val="22"/>
              </w:rPr>
              <w:t>Contract</w:t>
            </w:r>
            <w:r w:rsidR="00563601">
              <w:rPr>
                <w:rFonts w:asciiTheme="minorHAnsi" w:hAnsiTheme="minorHAnsi" w:cstheme="minorHAnsi"/>
                <w:sz w:val="22"/>
              </w:rPr>
              <w:t xml:space="preserve"> </w:t>
            </w:r>
            <w:r w:rsidR="00953975">
              <w:rPr>
                <w:rFonts w:asciiTheme="minorHAnsi" w:hAnsiTheme="minorHAnsi" w:cstheme="minorHAnsi"/>
                <w:sz w:val="22"/>
              </w:rPr>
              <w:t>with the associate</w:t>
            </w:r>
            <w:r w:rsidR="000B5166">
              <w:rPr>
                <w:rFonts w:asciiTheme="minorHAnsi" w:hAnsiTheme="minorHAnsi" w:cstheme="minorHAnsi"/>
                <w:sz w:val="22"/>
              </w:rPr>
              <w:t>d</w:t>
            </w:r>
            <w:r w:rsidR="00953975">
              <w:rPr>
                <w:rFonts w:asciiTheme="minorHAnsi" w:hAnsiTheme="minorHAnsi" w:cstheme="minorHAnsi"/>
                <w:sz w:val="22"/>
              </w:rPr>
              <w:t xml:space="preserve"> </w:t>
            </w:r>
            <w:r w:rsidR="00FB77E3" w:rsidRPr="00B96A4F">
              <w:rPr>
                <w:rFonts w:asciiTheme="minorHAnsi" w:hAnsiTheme="minorHAnsi" w:cstheme="minorHAnsi"/>
                <w:b/>
                <w:bCs/>
                <w:sz w:val="22"/>
              </w:rPr>
              <w:t>C</w:t>
            </w:r>
            <w:r w:rsidR="00953975" w:rsidRPr="00B96A4F">
              <w:rPr>
                <w:rFonts w:asciiTheme="minorHAnsi" w:hAnsiTheme="minorHAnsi" w:cstheme="minorHAnsi"/>
                <w:b/>
                <w:bCs/>
                <w:sz w:val="22"/>
              </w:rPr>
              <w:t xml:space="preserve">alls to </w:t>
            </w:r>
            <w:r w:rsidR="0092574D" w:rsidRPr="0092574D">
              <w:rPr>
                <w:rFonts w:asciiTheme="minorHAnsi" w:hAnsiTheme="minorHAnsi" w:cstheme="minorHAnsi"/>
                <w:b/>
                <w:bCs/>
                <w:sz w:val="22"/>
              </w:rPr>
              <w:t>Action</w:t>
            </w:r>
            <w:r w:rsidR="0092574D">
              <w:rPr>
                <w:rFonts w:asciiTheme="minorHAnsi" w:hAnsiTheme="minorHAnsi" w:cstheme="minorHAnsi"/>
                <w:sz w:val="22"/>
              </w:rPr>
              <w:t xml:space="preserve"> and</w:t>
            </w:r>
            <w:r w:rsidR="00451108">
              <w:rPr>
                <w:rFonts w:asciiTheme="minorHAnsi" w:hAnsiTheme="minorHAnsi" w:cstheme="minorHAnsi"/>
                <w:sz w:val="22"/>
              </w:rPr>
              <w:t xml:space="preserve"> </w:t>
            </w:r>
            <w:r w:rsidR="00451108" w:rsidRPr="00B96A4F">
              <w:rPr>
                <w:rFonts w:asciiTheme="minorHAnsi" w:hAnsiTheme="minorHAnsi" w:cstheme="minorHAnsi"/>
                <w:b/>
                <w:bCs/>
                <w:sz w:val="22"/>
              </w:rPr>
              <w:t>National Thematic Sectors</w:t>
            </w:r>
            <w:r w:rsidR="00451108">
              <w:rPr>
                <w:rFonts w:asciiTheme="minorHAnsi" w:hAnsiTheme="minorHAnsi" w:cstheme="minorHAnsi"/>
                <w:sz w:val="22"/>
              </w:rPr>
              <w:t xml:space="preserve"> </w:t>
            </w:r>
            <w:r w:rsidR="000025AA">
              <w:rPr>
                <w:rFonts w:asciiTheme="minorHAnsi" w:hAnsiTheme="minorHAnsi" w:cstheme="minorHAnsi"/>
                <w:sz w:val="22"/>
              </w:rPr>
              <w:t xml:space="preserve">have </w:t>
            </w:r>
            <w:r w:rsidR="00D51931">
              <w:rPr>
                <w:rFonts w:asciiTheme="minorHAnsi" w:hAnsiTheme="minorHAnsi" w:cstheme="minorHAnsi"/>
                <w:sz w:val="22"/>
              </w:rPr>
              <w:t xml:space="preserve">influenced </w:t>
            </w:r>
            <w:r w:rsidR="00C5607C">
              <w:rPr>
                <w:rFonts w:asciiTheme="minorHAnsi" w:hAnsiTheme="minorHAnsi" w:cstheme="minorHAnsi"/>
                <w:sz w:val="22"/>
              </w:rPr>
              <w:t>the development</w:t>
            </w:r>
            <w:r w:rsidR="00D51931">
              <w:rPr>
                <w:rFonts w:asciiTheme="minorHAnsi" w:hAnsiTheme="minorHAnsi" w:cstheme="minorHAnsi"/>
                <w:sz w:val="22"/>
              </w:rPr>
              <w:t xml:space="preserve"> of our </w:t>
            </w:r>
            <w:r w:rsidR="001927B1">
              <w:rPr>
                <w:rFonts w:asciiTheme="minorHAnsi" w:hAnsiTheme="minorHAnsi" w:cstheme="minorHAnsi"/>
                <w:sz w:val="22"/>
              </w:rPr>
              <w:t>offer. Furthermore</w:t>
            </w:r>
            <w:r w:rsidR="0092574D">
              <w:rPr>
                <w:rFonts w:asciiTheme="minorHAnsi" w:hAnsiTheme="minorHAnsi" w:cstheme="minorHAnsi"/>
                <w:sz w:val="22"/>
              </w:rPr>
              <w:t>,</w:t>
            </w:r>
            <w:r w:rsidR="00CA375B">
              <w:rPr>
                <w:rFonts w:asciiTheme="minorHAnsi" w:hAnsiTheme="minorHAnsi" w:cstheme="minorHAnsi"/>
                <w:sz w:val="22"/>
              </w:rPr>
              <w:t xml:space="preserve"> the </w:t>
            </w:r>
            <w:r w:rsidR="00D77C4E">
              <w:rPr>
                <w:rFonts w:asciiTheme="minorHAnsi" w:hAnsiTheme="minorHAnsi" w:cstheme="minorHAnsi"/>
                <w:sz w:val="22"/>
              </w:rPr>
              <w:t xml:space="preserve">strong commitment to </w:t>
            </w:r>
            <w:r w:rsidR="007B3E45">
              <w:rPr>
                <w:rFonts w:asciiTheme="minorHAnsi" w:hAnsiTheme="minorHAnsi" w:cstheme="minorHAnsi"/>
                <w:sz w:val="22"/>
              </w:rPr>
              <w:t xml:space="preserve">Regional Economic Development, Decarbonisation and working </w:t>
            </w:r>
            <w:r w:rsidR="00A01B55">
              <w:rPr>
                <w:rFonts w:asciiTheme="minorHAnsi" w:hAnsiTheme="minorHAnsi" w:cstheme="minorHAnsi"/>
                <w:sz w:val="22"/>
              </w:rPr>
              <w:t xml:space="preserve">together underpinned by the Well Being of Future Generations </w:t>
            </w:r>
            <w:r w:rsidR="007E5008">
              <w:rPr>
                <w:rFonts w:asciiTheme="minorHAnsi" w:hAnsiTheme="minorHAnsi" w:cstheme="minorHAnsi"/>
                <w:sz w:val="22"/>
              </w:rPr>
              <w:t xml:space="preserve">Act means there is a clear role for the University in the </w:t>
            </w:r>
            <w:r w:rsidR="003E4BC3">
              <w:rPr>
                <w:rFonts w:asciiTheme="minorHAnsi" w:hAnsiTheme="minorHAnsi" w:cstheme="minorHAnsi"/>
                <w:sz w:val="22"/>
              </w:rPr>
              <w:t xml:space="preserve">successful </w:t>
            </w:r>
            <w:r w:rsidR="007E5008">
              <w:rPr>
                <w:rFonts w:asciiTheme="minorHAnsi" w:hAnsiTheme="minorHAnsi" w:cstheme="minorHAnsi"/>
                <w:sz w:val="22"/>
              </w:rPr>
              <w:t>delivery</w:t>
            </w:r>
            <w:r w:rsidR="003E4BC3">
              <w:rPr>
                <w:rFonts w:asciiTheme="minorHAnsi" w:hAnsiTheme="minorHAnsi" w:cstheme="minorHAnsi"/>
                <w:sz w:val="22"/>
              </w:rPr>
              <w:t xml:space="preserve"> of the </w:t>
            </w:r>
            <w:r w:rsidR="00040878">
              <w:rPr>
                <w:rFonts w:asciiTheme="minorHAnsi" w:hAnsiTheme="minorHAnsi" w:cstheme="minorHAnsi"/>
                <w:sz w:val="22"/>
              </w:rPr>
              <w:t>action plan.</w:t>
            </w:r>
          </w:p>
          <w:p w14:paraId="28F57DB8" w14:textId="77777777" w:rsidR="000A0F1B" w:rsidRDefault="000A0F1B" w:rsidP="00DD2938">
            <w:pPr>
              <w:jc w:val="both"/>
              <w:rPr>
                <w:rFonts w:asciiTheme="minorHAnsi" w:hAnsiTheme="minorHAnsi" w:cstheme="minorHAnsi"/>
                <w:sz w:val="22"/>
              </w:rPr>
            </w:pPr>
          </w:p>
          <w:p w14:paraId="0ABFFBCA" w14:textId="6A937B3E" w:rsidR="00A54FA0" w:rsidRPr="002663CC" w:rsidRDefault="00097A34" w:rsidP="00B96A4F">
            <w:pPr>
              <w:ind w:left="360"/>
              <w:rPr>
                <w:rFonts w:asciiTheme="minorHAnsi" w:hAnsiTheme="minorHAnsi" w:cstheme="minorHAnsi"/>
                <w:sz w:val="22"/>
              </w:rPr>
            </w:pPr>
            <w:r>
              <w:rPr>
                <w:rFonts w:asciiTheme="minorHAnsi" w:hAnsiTheme="minorHAnsi" w:cstheme="minorHAnsi"/>
                <w:sz w:val="22"/>
              </w:rPr>
              <w:t xml:space="preserve">The </w:t>
            </w:r>
            <w:r w:rsidR="009201D9" w:rsidRPr="00205613">
              <w:rPr>
                <w:rFonts w:asciiTheme="minorHAnsi" w:hAnsiTheme="minorHAnsi" w:cstheme="minorHAnsi"/>
                <w:b/>
                <w:bCs/>
                <w:sz w:val="22"/>
              </w:rPr>
              <w:t>Growth Vision</w:t>
            </w:r>
            <w:r w:rsidR="00AE7DD5" w:rsidRPr="00205613">
              <w:rPr>
                <w:rFonts w:asciiTheme="minorHAnsi" w:hAnsiTheme="minorHAnsi" w:cstheme="minorHAnsi"/>
                <w:b/>
                <w:bCs/>
                <w:sz w:val="22"/>
              </w:rPr>
              <w:t xml:space="preserve"> for North Wales</w:t>
            </w:r>
            <w:r>
              <w:rPr>
                <w:rFonts w:asciiTheme="minorHAnsi" w:hAnsiTheme="minorHAnsi" w:cstheme="minorHAnsi"/>
                <w:b/>
                <w:bCs/>
                <w:sz w:val="22"/>
              </w:rPr>
              <w:t xml:space="preserve"> </w:t>
            </w:r>
            <w:r w:rsidRPr="002663CC">
              <w:rPr>
                <w:rFonts w:asciiTheme="minorHAnsi" w:hAnsiTheme="minorHAnsi" w:cstheme="minorHAnsi"/>
                <w:sz w:val="22"/>
              </w:rPr>
              <w:t xml:space="preserve">published by </w:t>
            </w:r>
            <w:r w:rsidRPr="00B96A4F">
              <w:rPr>
                <w:rFonts w:asciiTheme="minorHAnsi" w:hAnsiTheme="minorHAnsi" w:cstheme="minorHAnsi"/>
                <w:b/>
                <w:bCs/>
                <w:sz w:val="22"/>
              </w:rPr>
              <w:t xml:space="preserve">the North Wales Economic Ambition </w:t>
            </w:r>
            <w:r w:rsidR="00365A34" w:rsidRPr="00B96A4F">
              <w:rPr>
                <w:rFonts w:asciiTheme="minorHAnsi" w:hAnsiTheme="minorHAnsi" w:cstheme="minorHAnsi"/>
                <w:b/>
                <w:bCs/>
                <w:sz w:val="22"/>
              </w:rPr>
              <w:t>Board</w:t>
            </w:r>
            <w:r w:rsidR="00365A34" w:rsidRPr="002663CC">
              <w:rPr>
                <w:rFonts w:asciiTheme="minorHAnsi" w:hAnsiTheme="minorHAnsi" w:cstheme="minorHAnsi"/>
                <w:sz w:val="22"/>
              </w:rPr>
              <w:t xml:space="preserve"> seeks</w:t>
            </w:r>
            <w:r w:rsidR="008B298A" w:rsidRPr="002663CC">
              <w:rPr>
                <w:rFonts w:asciiTheme="minorHAnsi" w:hAnsiTheme="minorHAnsi" w:cstheme="minorHAnsi"/>
                <w:sz w:val="22"/>
              </w:rPr>
              <w:t xml:space="preserve"> to deliver </w:t>
            </w:r>
            <w:r w:rsidR="002663CC" w:rsidRPr="002663CC">
              <w:rPr>
                <w:rFonts w:asciiTheme="minorHAnsi" w:hAnsiTheme="minorHAnsi" w:cstheme="minorHAnsi"/>
                <w:sz w:val="22"/>
              </w:rPr>
              <w:t>economic</w:t>
            </w:r>
            <w:r w:rsidR="008B298A" w:rsidRPr="002663CC">
              <w:rPr>
                <w:rFonts w:asciiTheme="minorHAnsi" w:hAnsiTheme="minorHAnsi" w:cstheme="minorHAnsi"/>
                <w:sz w:val="22"/>
              </w:rPr>
              <w:t xml:space="preserve"> </w:t>
            </w:r>
            <w:r w:rsidR="00187E90" w:rsidRPr="002663CC">
              <w:rPr>
                <w:rFonts w:asciiTheme="minorHAnsi" w:hAnsiTheme="minorHAnsi" w:cstheme="minorHAnsi"/>
                <w:sz w:val="22"/>
              </w:rPr>
              <w:t>transformati</w:t>
            </w:r>
            <w:r w:rsidR="00187E90">
              <w:rPr>
                <w:rFonts w:asciiTheme="minorHAnsi" w:hAnsiTheme="minorHAnsi" w:cstheme="minorHAnsi"/>
                <w:sz w:val="22"/>
              </w:rPr>
              <w:t>on</w:t>
            </w:r>
            <w:r w:rsidR="0074130E" w:rsidRPr="002663CC">
              <w:rPr>
                <w:rFonts w:asciiTheme="minorHAnsi" w:hAnsiTheme="minorHAnsi" w:cstheme="minorHAnsi"/>
                <w:sz w:val="22"/>
              </w:rPr>
              <w:t xml:space="preserve"> </w:t>
            </w:r>
            <w:r w:rsidR="008B298A" w:rsidRPr="002663CC">
              <w:rPr>
                <w:rFonts w:asciiTheme="minorHAnsi" w:hAnsiTheme="minorHAnsi" w:cstheme="minorHAnsi"/>
                <w:sz w:val="22"/>
              </w:rPr>
              <w:t xml:space="preserve">for the region. Centred on the </w:t>
            </w:r>
            <w:r w:rsidR="008B298A" w:rsidRPr="00B96A4F">
              <w:rPr>
                <w:rFonts w:asciiTheme="minorHAnsi" w:hAnsiTheme="minorHAnsi" w:cstheme="minorHAnsi"/>
                <w:b/>
                <w:bCs/>
                <w:sz w:val="22"/>
              </w:rPr>
              <w:t>North Wales Growth Deal</w:t>
            </w:r>
            <w:r w:rsidR="008B298A" w:rsidRPr="002663CC">
              <w:rPr>
                <w:rFonts w:asciiTheme="minorHAnsi" w:hAnsiTheme="minorHAnsi" w:cstheme="minorHAnsi"/>
                <w:sz w:val="22"/>
              </w:rPr>
              <w:t xml:space="preserve"> </w:t>
            </w:r>
            <w:r w:rsidR="007329A2">
              <w:rPr>
                <w:rFonts w:asciiTheme="minorHAnsi" w:hAnsiTheme="minorHAnsi" w:cstheme="minorHAnsi"/>
                <w:sz w:val="22"/>
              </w:rPr>
              <w:t xml:space="preserve">(a </w:t>
            </w:r>
            <w:r w:rsidR="007329A2" w:rsidRPr="002E055F">
              <w:rPr>
                <w:rFonts w:asciiTheme="minorHAnsi" w:hAnsiTheme="minorHAnsi" w:cstheme="minorHAnsi"/>
                <w:sz w:val="22"/>
              </w:rPr>
              <w:t>£240 million commitment from Welsh &amp; UK Governments</w:t>
            </w:r>
            <w:r w:rsidR="00C5607C">
              <w:rPr>
                <w:rFonts w:asciiTheme="minorHAnsi" w:hAnsiTheme="minorHAnsi" w:cstheme="minorHAnsi"/>
                <w:sz w:val="22"/>
              </w:rPr>
              <w:t>)</w:t>
            </w:r>
            <w:r w:rsidR="007329A2" w:rsidRPr="002663CC">
              <w:rPr>
                <w:rFonts w:asciiTheme="minorHAnsi" w:hAnsiTheme="minorHAnsi" w:cstheme="minorHAnsi"/>
                <w:sz w:val="22"/>
              </w:rPr>
              <w:t xml:space="preserve"> </w:t>
            </w:r>
            <w:r w:rsidR="00940B86" w:rsidRPr="002663CC">
              <w:rPr>
                <w:rFonts w:asciiTheme="minorHAnsi" w:hAnsiTheme="minorHAnsi" w:cstheme="minorHAnsi"/>
                <w:sz w:val="22"/>
              </w:rPr>
              <w:t>it has an e</w:t>
            </w:r>
            <w:r w:rsidR="002E055F" w:rsidRPr="002E055F">
              <w:rPr>
                <w:rFonts w:asciiTheme="minorHAnsi" w:hAnsiTheme="minorHAnsi" w:cstheme="minorHAnsi"/>
                <w:sz w:val="22"/>
              </w:rPr>
              <w:t>mphasis on Inclusive Growth and 8% uplift in GVA</w:t>
            </w:r>
            <w:r w:rsidR="00940B86" w:rsidRPr="002663CC">
              <w:rPr>
                <w:rFonts w:asciiTheme="minorHAnsi" w:hAnsiTheme="minorHAnsi" w:cstheme="minorHAnsi"/>
                <w:sz w:val="22"/>
              </w:rPr>
              <w:t xml:space="preserve"> </w:t>
            </w:r>
            <w:r w:rsidR="002663CC" w:rsidRPr="002663CC">
              <w:rPr>
                <w:rFonts w:asciiTheme="minorHAnsi" w:hAnsiTheme="minorHAnsi" w:cstheme="minorHAnsi"/>
                <w:sz w:val="22"/>
              </w:rPr>
              <w:t>which</w:t>
            </w:r>
            <w:r w:rsidR="00940B86" w:rsidRPr="002663CC">
              <w:rPr>
                <w:rFonts w:asciiTheme="minorHAnsi" w:hAnsiTheme="minorHAnsi" w:cstheme="minorHAnsi"/>
                <w:sz w:val="22"/>
              </w:rPr>
              <w:t xml:space="preserve"> will lead </w:t>
            </w:r>
            <w:r w:rsidR="00A54FA0" w:rsidRPr="002663CC">
              <w:rPr>
                <w:rFonts w:asciiTheme="minorHAnsi" w:hAnsiTheme="minorHAnsi" w:cstheme="minorHAnsi"/>
                <w:sz w:val="22"/>
              </w:rPr>
              <w:t xml:space="preserve">to </w:t>
            </w:r>
            <w:r w:rsidR="002E055F" w:rsidRPr="002E055F">
              <w:rPr>
                <w:rFonts w:asciiTheme="minorHAnsi" w:hAnsiTheme="minorHAnsi" w:cstheme="minorHAnsi"/>
                <w:sz w:val="22"/>
              </w:rPr>
              <w:t>4,363 new jobs and leverage direct investment of £936m</w:t>
            </w:r>
            <w:r w:rsidR="00A54FA0" w:rsidRPr="002663CC">
              <w:rPr>
                <w:rFonts w:asciiTheme="minorHAnsi" w:hAnsiTheme="minorHAnsi" w:cstheme="minorHAnsi"/>
                <w:sz w:val="22"/>
              </w:rPr>
              <w:t>. It envisages a</w:t>
            </w:r>
            <w:r w:rsidR="006C3B9D" w:rsidRPr="002663CC">
              <w:rPr>
                <w:rFonts w:asciiTheme="minorHAnsi" w:hAnsiTheme="minorHAnsi" w:cstheme="minorHAnsi"/>
                <w:sz w:val="22"/>
              </w:rPr>
              <w:t>:</w:t>
            </w:r>
            <w:r w:rsidR="00A54FA0" w:rsidRPr="002663CC">
              <w:rPr>
                <w:rFonts w:asciiTheme="minorHAnsi" w:hAnsiTheme="minorHAnsi" w:cstheme="minorHAnsi"/>
                <w:sz w:val="22"/>
              </w:rPr>
              <w:br/>
            </w:r>
          </w:p>
          <w:p w14:paraId="022B2803" w14:textId="46E9F115" w:rsidR="008346FB" w:rsidRPr="00737B64" w:rsidRDefault="00A54FA0" w:rsidP="00AC55FD">
            <w:pPr>
              <w:pStyle w:val="ListParagraph"/>
              <w:numPr>
                <w:ilvl w:val="0"/>
                <w:numId w:val="29"/>
              </w:numPr>
              <w:ind w:left="720"/>
              <w:rPr>
                <w:rFonts w:asciiTheme="minorHAnsi" w:hAnsiTheme="minorHAnsi" w:cstheme="minorHAnsi"/>
                <w:sz w:val="22"/>
              </w:rPr>
            </w:pPr>
            <w:r w:rsidRPr="00737B64">
              <w:rPr>
                <w:rFonts w:asciiTheme="minorHAnsi" w:hAnsiTheme="minorHAnsi" w:cstheme="minorHAnsi"/>
                <w:sz w:val="22"/>
              </w:rPr>
              <w:t>Smart North Wales</w:t>
            </w:r>
            <w:r w:rsidR="00264EA6">
              <w:rPr>
                <w:rFonts w:asciiTheme="minorHAnsi" w:hAnsiTheme="minorHAnsi" w:cstheme="minorHAnsi"/>
                <w:sz w:val="22"/>
              </w:rPr>
              <w:t xml:space="preserve"> -</w:t>
            </w:r>
            <w:r w:rsidR="008346FB" w:rsidRPr="00737B64">
              <w:rPr>
                <w:rFonts w:asciiTheme="minorHAnsi" w:hAnsiTheme="minorHAnsi" w:cstheme="minorHAnsi"/>
                <w:sz w:val="22"/>
              </w:rPr>
              <w:t>with a focus on innovation in high value economic sectors to advance economic performance …..“There is ambition for the region to position itself as one of the leading UK locations for energy generation and advance manufacturing - as well as becoming a hub of innovation and technology expertise…...”</w:t>
            </w:r>
          </w:p>
          <w:p w14:paraId="4CAAB456" w14:textId="17D27E02" w:rsidR="008346FB" w:rsidRPr="00737B64" w:rsidRDefault="002663CC" w:rsidP="00AC55FD">
            <w:pPr>
              <w:pStyle w:val="ListParagraph"/>
              <w:numPr>
                <w:ilvl w:val="0"/>
                <w:numId w:val="29"/>
              </w:numPr>
              <w:ind w:left="720"/>
              <w:rPr>
                <w:rFonts w:asciiTheme="minorHAnsi" w:hAnsiTheme="minorHAnsi" w:cstheme="minorHAnsi"/>
                <w:sz w:val="22"/>
              </w:rPr>
            </w:pPr>
            <w:r w:rsidRPr="00737B64">
              <w:rPr>
                <w:rFonts w:asciiTheme="minorHAnsi" w:hAnsiTheme="minorHAnsi" w:cstheme="minorHAnsi"/>
                <w:sz w:val="22"/>
              </w:rPr>
              <w:t>Resilient</w:t>
            </w:r>
            <w:r w:rsidR="006C3B9D" w:rsidRPr="00737B64">
              <w:rPr>
                <w:rFonts w:asciiTheme="minorHAnsi" w:hAnsiTheme="minorHAnsi" w:cstheme="minorHAnsi"/>
                <w:sz w:val="22"/>
              </w:rPr>
              <w:t xml:space="preserve"> North Wales </w:t>
            </w:r>
            <w:r w:rsidR="00264EA6">
              <w:rPr>
                <w:rFonts w:asciiTheme="minorHAnsi" w:hAnsiTheme="minorHAnsi" w:cstheme="minorHAnsi"/>
                <w:sz w:val="22"/>
              </w:rPr>
              <w:t xml:space="preserve">- </w:t>
            </w:r>
            <w:r w:rsidR="008346FB" w:rsidRPr="00737B64">
              <w:rPr>
                <w:rFonts w:asciiTheme="minorHAnsi" w:hAnsiTheme="minorHAnsi" w:cstheme="minorHAnsi"/>
                <w:sz w:val="22"/>
              </w:rPr>
              <w:t>with a focus on retaining young, increasing employment levels and skills to achieve inclusive growth</w:t>
            </w:r>
          </w:p>
          <w:p w14:paraId="4BD51864" w14:textId="7E4B9A31" w:rsidR="008346FB" w:rsidRPr="00737B64" w:rsidRDefault="006C3B9D" w:rsidP="00AC55FD">
            <w:pPr>
              <w:pStyle w:val="ListParagraph"/>
              <w:numPr>
                <w:ilvl w:val="0"/>
                <w:numId w:val="29"/>
              </w:numPr>
              <w:ind w:left="720"/>
              <w:rPr>
                <w:rFonts w:asciiTheme="minorHAnsi" w:hAnsiTheme="minorHAnsi" w:cstheme="minorHAnsi"/>
                <w:sz w:val="22"/>
              </w:rPr>
            </w:pPr>
            <w:r w:rsidRPr="00737B64">
              <w:rPr>
                <w:rFonts w:asciiTheme="minorHAnsi" w:hAnsiTheme="minorHAnsi" w:cstheme="minorHAnsi"/>
                <w:sz w:val="22"/>
              </w:rPr>
              <w:t xml:space="preserve">Connected </w:t>
            </w:r>
            <w:r w:rsidR="002663CC" w:rsidRPr="00737B64">
              <w:rPr>
                <w:rFonts w:asciiTheme="minorHAnsi" w:hAnsiTheme="minorHAnsi" w:cstheme="minorHAnsi"/>
                <w:sz w:val="22"/>
              </w:rPr>
              <w:t>North</w:t>
            </w:r>
            <w:r w:rsidRPr="00737B64">
              <w:rPr>
                <w:rFonts w:asciiTheme="minorHAnsi" w:hAnsiTheme="minorHAnsi" w:cstheme="minorHAnsi"/>
                <w:sz w:val="22"/>
              </w:rPr>
              <w:t xml:space="preserve"> </w:t>
            </w:r>
            <w:r w:rsidR="00A07072" w:rsidRPr="00737B64">
              <w:rPr>
                <w:rFonts w:asciiTheme="minorHAnsi" w:hAnsiTheme="minorHAnsi" w:cstheme="minorHAnsi"/>
                <w:sz w:val="22"/>
              </w:rPr>
              <w:t xml:space="preserve">Wales </w:t>
            </w:r>
            <w:r w:rsidR="00A07072">
              <w:rPr>
                <w:rFonts w:asciiTheme="minorHAnsi" w:hAnsiTheme="minorHAnsi" w:cstheme="minorHAnsi"/>
                <w:sz w:val="22"/>
              </w:rPr>
              <w:t>-</w:t>
            </w:r>
            <w:r w:rsidR="00264EA6">
              <w:rPr>
                <w:rFonts w:asciiTheme="minorHAnsi" w:hAnsiTheme="minorHAnsi" w:cstheme="minorHAnsi"/>
                <w:sz w:val="22"/>
              </w:rPr>
              <w:t xml:space="preserve"> </w:t>
            </w:r>
            <w:r w:rsidR="008346FB" w:rsidRPr="00737B64">
              <w:rPr>
                <w:rFonts w:asciiTheme="minorHAnsi" w:hAnsiTheme="minorHAnsi" w:cstheme="minorHAnsi"/>
                <w:sz w:val="22"/>
              </w:rPr>
              <w:t xml:space="preserve">with a focus on improving transport and digital infrastructure to enhance strategic connectivity to and within the region </w:t>
            </w:r>
          </w:p>
          <w:p w14:paraId="16AFC1E6" w14:textId="77777777" w:rsidR="008346FB" w:rsidRPr="008346FB" w:rsidRDefault="008346FB" w:rsidP="00B96A4F">
            <w:pPr>
              <w:ind w:left="1080"/>
              <w:rPr>
                <w:rFonts w:asciiTheme="minorHAnsi" w:hAnsiTheme="minorHAnsi" w:cstheme="minorHAnsi"/>
                <w:sz w:val="22"/>
              </w:rPr>
            </w:pPr>
          </w:p>
          <w:p w14:paraId="13DF4280" w14:textId="356742D0" w:rsidR="002E055F" w:rsidRPr="002663CC" w:rsidRDefault="009F6EAF" w:rsidP="00B96A4F">
            <w:pPr>
              <w:ind w:left="360"/>
              <w:rPr>
                <w:rFonts w:asciiTheme="minorHAnsi" w:hAnsiTheme="minorHAnsi" w:cstheme="minorHAnsi"/>
                <w:sz w:val="22"/>
              </w:rPr>
            </w:pPr>
            <w:r>
              <w:rPr>
                <w:rFonts w:asciiTheme="minorHAnsi" w:hAnsiTheme="minorHAnsi" w:cstheme="minorHAnsi"/>
                <w:sz w:val="22"/>
              </w:rPr>
              <w:t>Bangor has three flagship projects which a</w:t>
            </w:r>
            <w:r w:rsidR="00A07072">
              <w:rPr>
                <w:rFonts w:asciiTheme="minorHAnsi" w:hAnsiTheme="minorHAnsi" w:cstheme="minorHAnsi"/>
                <w:sz w:val="22"/>
              </w:rPr>
              <w:t>re key to delivering this ambition</w:t>
            </w:r>
          </w:p>
          <w:p w14:paraId="6FE7EFE3" w14:textId="2FEAC5C3" w:rsidR="00783DF6" w:rsidRPr="002663CC" w:rsidRDefault="00783DF6" w:rsidP="00B96A4F">
            <w:pPr>
              <w:ind w:left="360"/>
              <w:rPr>
                <w:rFonts w:asciiTheme="minorHAnsi" w:hAnsiTheme="minorHAnsi" w:cstheme="minorHAnsi"/>
                <w:sz w:val="22"/>
              </w:rPr>
            </w:pPr>
          </w:p>
          <w:p w14:paraId="19FACADB" w14:textId="557AF210" w:rsidR="007F263A" w:rsidRDefault="00DE6F27" w:rsidP="00B96A4F">
            <w:pPr>
              <w:ind w:left="360"/>
              <w:rPr>
                <w:rFonts w:asciiTheme="minorHAnsi" w:hAnsiTheme="minorHAnsi" w:cstheme="minorHAnsi"/>
                <w:sz w:val="22"/>
              </w:rPr>
            </w:pPr>
            <w:r>
              <w:rPr>
                <w:rFonts w:asciiTheme="minorHAnsi" w:hAnsiTheme="minorHAnsi" w:cstheme="minorHAnsi"/>
                <w:sz w:val="22"/>
              </w:rPr>
              <w:lastRenderedPageBreak/>
              <w:t>T</w:t>
            </w:r>
            <w:r w:rsidR="006F6768" w:rsidRPr="007F263A">
              <w:rPr>
                <w:rFonts w:asciiTheme="minorHAnsi" w:hAnsiTheme="minorHAnsi" w:cstheme="minorHAnsi"/>
                <w:sz w:val="22"/>
              </w:rPr>
              <w:t xml:space="preserve">he </w:t>
            </w:r>
            <w:r w:rsidR="00962EBB" w:rsidRPr="007F263A">
              <w:rPr>
                <w:rFonts w:asciiTheme="minorHAnsi" w:hAnsiTheme="minorHAnsi" w:cstheme="minorHAnsi"/>
                <w:sz w:val="22"/>
              </w:rPr>
              <w:t xml:space="preserve">findings of the recent </w:t>
            </w:r>
            <w:r w:rsidR="00962EBB" w:rsidRPr="002504B4">
              <w:rPr>
                <w:rFonts w:asciiTheme="minorHAnsi" w:hAnsiTheme="minorHAnsi" w:cstheme="minorHAnsi"/>
                <w:b/>
                <w:bCs/>
                <w:sz w:val="22"/>
              </w:rPr>
              <w:t xml:space="preserve">Science and Innovation Audits </w:t>
            </w:r>
            <w:r w:rsidR="00040878">
              <w:rPr>
                <w:rFonts w:asciiTheme="minorHAnsi" w:hAnsiTheme="minorHAnsi" w:cstheme="minorHAnsi"/>
                <w:sz w:val="22"/>
              </w:rPr>
              <w:t xml:space="preserve">have heavily influenced our thinking particularly </w:t>
            </w:r>
            <w:r w:rsidR="00375820">
              <w:rPr>
                <w:rFonts w:asciiTheme="minorHAnsi" w:hAnsiTheme="minorHAnsi" w:cstheme="minorHAnsi"/>
                <w:sz w:val="22"/>
              </w:rPr>
              <w:t xml:space="preserve">the economic geography </w:t>
            </w:r>
            <w:r w:rsidR="007651F2">
              <w:rPr>
                <w:rFonts w:asciiTheme="minorHAnsi" w:hAnsiTheme="minorHAnsi" w:cstheme="minorHAnsi"/>
                <w:sz w:val="22"/>
              </w:rPr>
              <w:t>where we</w:t>
            </w:r>
            <w:r w:rsidR="00764436">
              <w:rPr>
                <w:rFonts w:asciiTheme="minorHAnsi" w:hAnsiTheme="minorHAnsi" w:cstheme="minorHAnsi"/>
                <w:sz w:val="22"/>
              </w:rPr>
              <w:t xml:space="preserve">re our Science and Innovation assets </w:t>
            </w:r>
            <w:r w:rsidR="007651F2">
              <w:rPr>
                <w:rFonts w:asciiTheme="minorHAnsi" w:hAnsiTheme="minorHAnsi" w:cstheme="minorHAnsi"/>
                <w:sz w:val="22"/>
              </w:rPr>
              <w:t xml:space="preserve">can have </w:t>
            </w:r>
            <w:r w:rsidR="00F11103">
              <w:rPr>
                <w:rFonts w:asciiTheme="minorHAnsi" w:hAnsiTheme="minorHAnsi" w:cstheme="minorHAnsi"/>
                <w:sz w:val="22"/>
              </w:rPr>
              <w:t xml:space="preserve">significant </w:t>
            </w:r>
            <w:r w:rsidR="007651F2">
              <w:rPr>
                <w:rFonts w:asciiTheme="minorHAnsi" w:hAnsiTheme="minorHAnsi" w:cstheme="minorHAnsi"/>
                <w:sz w:val="22"/>
              </w:rPr>
              <w:t>transformational impact</w:t>
            </w:r>
            <w:r w:rsidR="00741BF6">
              <w:rPr>
                <w:rFonts w:asciiTheme="minorHAnsi" w:hAnsiTheme="minorHAnsi" w:cstheme="minorHAnsi"/>
                <w:sz w:val="22"/>
              </w:rPr>
              <w:t xml:space="preserve"> on the </w:t>
            </w:r>
            <w:r w:rsidR="001927B1">
              <w:rPr>
                <w:rFonts w:asciiTheme="minorHAnsi" w:hAnsiTheme="minorHAnsi" w:cstheme="minorHAnsi"/>
                <w:sz w:val="22"/>
              </w:rPr>
              <w:t>region</w:t>
            </w:r>
            <w:r w:rsidR="00C060B7">
              <w:rPr>
                <w:rFonts w:asciiTheme="minorHAnsi" w:hAnsiTheme="minorHAnsi" w:cstheme="minorHAnsi"/>
                <w:sz w:val="22"/>
              </w:rPr>
              <w:t>.</w:t>
            </w:r>
          </w:p>
          <w:p w14:paraId="24F2B785" w14:textId="77777777" w:rsidR="007651F2" w:rsidRPr="00040878" w:rsidRDefault="007651F2" w:rsidP="00B96A4F">
            <w:pPr>
              <w:ind w:left="360"/>
              <w:rPr>
                <w:rFonts w:asciiTheme="minorHAnsi" w:hAnsiTheme="minorHAnsi" w:cstheme="minorHAnsi"/>
                <w:sz w:val="22"/>
              </w:rPr>
            </w:pPr>
          </w:p>
          <w:p w14:paraId="0B715C3C" w14:textId="27DD373D" w:rsidR="00A54683" w:rsidRDefault="003332B5" w:rsidP="00AC55FD">
            <w:pPr>
              <w:pStyle w:val="ListParagraph"/>
              <w:numPr>
                <w:ilvl w:val="0"/>
                <w:numId w:val="24"/>
              </w:numPr>
              <w:ind w:left="720"/>
              <w:rPr>
                <w:rFonts w:asciiTheme="minorHAnsi" w:hAnsiTheme="minorHAnsi" w:cstheme="minorHAnsi"/>
                <w:sz w:val="22"/>
              </w:rPr>
            </w:pPr>
            <w:r>
              <w:rPr>
                <w:rFonts w:asciiTheme="minorHAnsi" w:hAnsiTheme="minorHAnsi" w:cstheme="minorHAnsi"/>
                <w:sz w:val="22"/>
              </w:rPr>
              <w:t>North</w:t>
            </w:r>
            <w:r w:rsidR="00A54683">
              <w:rPr>
                <w:rFonts w:asciiTheme="minorHAnsi" w:hAnsiTheme="minorHAnsi" w:cstheme="minorHAnsi"/>
                <w:sz w:val="22"/>
              </w:rPr>
              <w:t xml:space="preserve"> West Nuclear Arc</w:t>
            </w:r>
          </w:p>
          <w:p w14:paraId="0509979A" w14:textId="77777777" w:rsidR="008E2668" w:rsidRDefault="00A54683" w:rsidP="00AC55FD">
            <w:pPr>
              <w:pStyle w:val="ListParagraph"/>
              <w:numPr>
                <w:ilvl w:val="0"/>
                <w:numId w:val="24"/>
              </w:numPr>
              <w:ind w:left="720"/>
              <w:rPr>
                <w:rFonts w:asciiTheme="minorHAnsi" w:hAnsiTheme="minorHAnsi" w:cstheme="minorHAnsi"/>
                <w:sz w:val="22"/>
              </w:rPr>
            </w:pPr>
            <w:r>
              <w:rPr>
                <w:rFonts w:asciiTheme="minorHAnsi" w:hAnsiTheme="minorHAnsi" w:cstheme="minorHAnsi"/>
                <w:sz w:val="22"/>
              </w:rPr>
              <w:t>North West Costal Arc for Sustai</w:t>
            </w:r>
            <w:r w:rsidR="003332B5">
              <w:rPr>
                <w:rFonts w:asciiTheme="minorHAnsi" w:hAnsiTheme="minorHAnsi" w:cstheme="minorHAnsi"/>
                <w:sz w:val="22"/>
              </w:rPr>
              <w:t>na</w:t>
            </w:r>
            <w:r>
              <w:rPr>
                <w:rFonts w:asciiTheme="minorHAnsi" w:hAnsiTheme="minorHAnsi" w:cstheme="minorHAnsi"/>
                <w:sz w:val="22"/>
              </w:rPr>
              <w:t xml:space="preserve">ble </w:t>
            </w:r>
            <w:r w:rsidR="003332B5">
              <w:rPr>
                <w:rFonts w:asciiTheme="minorHAnsi" w:hAnsiTheme="minorHAnsi" w:cstheme="minorHAnsi"/>
                <w:sz w:val="22"/>
              </w:rPr>
              <w:t xml:space="preserve">and Clean Growth </w:t>
            </w:r>
          </w:p>
          <w:p w14:paraId="2F7BAF9C" w14:textId="6F46AA8B" w:rsidR="006F6768" w:rsidRPr="00AD616A" w:rsidRDefault="003332B5" w:rsidP="00AC55FD">
            <w:pPr>
              <w:pStyle w:val="ListParagraph"/>
              <w:numPr>
                <w:ilvl w:val="0"/>
                <w:numId w:val="24"/>
              </w:numPr>
              <w:ind w:left="720"/>
              <w:rPr>
                <w:rFonts w:asciiTheme="minorHAnsi" w:hAnsiTheme="minorHAnsi" w:cstheme="minorHAnsi"/>
                <w:sz w:val="22"/>
              </w:rPr>
            </w:pPr>
            <w:r w:rsidRPr="00AD616A">
              <w:rPr>
                <w:rFonts w:asciiTheme="minorHAnsi" w:hAnsiTheme="minorHAnsi" w:cstheme="minorHAnsi"/>
                <w:sz w:val="22"/>
              </w:rPr>
              <w:t>South Wales Crucible</w:t>
            </w:r>
            <w:r w:rsidR="007F263A" w:rsidRPr="00AD616A">
              <w:rPr>
                <w:rFonts w:asciiTheme="minorHAnsi" w:hAnsiTheme="minorHAnsi" w:cstheme="minorHAnsi"/>
                <w:sz w:val="22"/>
              </w:rPr>
              <w:br/>
            </w:r>
          </w:p>
          <w:p w14:paraId="68745FE9" w14:textId="2112C155" w:rsidR="00F11103" w:rsidRDefault="00DE6F27" w:rsidP="00B96A4F">
            <w:pPr>
              <w:ind w:left="360"/>
              <w:jc w:val="both"/>
              <w:rPr>
                <w:rFonts w:asciiTheme="minorHAnsi" w:hAnsiTheme="minorHAnsi" w:cstheme="minorHAnsi"/>
                <w:sz w:val="22"/>
              </w:rPr>
            </w:pPr>
            <w:r>
              <w:rPr>
                <w:rFonts w:asciiTheme="minorHAnsi" w:hAnsiTheme="minorHAnsi" w:cstheme="minorHAnsi"/>
                <w:sz w:val="22"/>
              </w:rPr>
              <w:t>Additionally,</w:t>
            </w:r>
            <w:r w:rsidR="00F11103">
              <w:rPr>
                <w:rFonts w:asciiTheme="minorHAnsi" w:hAnsiTheme="minorHAnsi" w:cstheme="minorHAnsi"/>
                <w:sz w:val="22"/>
              </w:rPr>
              <w:t xml:space="preserve"> in our recent response to the Welsh Government’s Consultation on Regional Investment the University stressed to following points</w:t>
            </w:r>
            <w:r w:rsidR="001F7391">
              <w:rPr>
                <w:rFonts w:asciiTheme="minorHAnsi" w:hAnsiTheme="minorHAnsi" w:cstheme="minorHAnsi"/>
                <w:sz w:val="22"/>
              </w:rPr>
              <w:t>:</w:t>
            </w:r>
          </w:p>
          <w:p w14:paraId="539051BF" w14:textId="77777777" w:rsidR="00F11103" w:rsidRDefault="00F11103" w:rsidP="00B96A4F">
            <w:pPr>
              <w:ind w:left="360"/>
              <w:jc w:val="both"/>
              <w:rPr>
                <w:rFonts w:asciiTheme="minorHAnsi" w:hAnsiTheme="minorHAnsi" w:cstheme="minorHAnsi"/>
                <w:sz w:val="22"/>
              </w:rPr>
            </w:pPr>
          </w:p>
          <w:p w14:paraId="629D0000" w14:textId="75A7C22B" w:rsidR="00F11103" w:rsidRDefault="001927B1" w:rsidP="008C2316">
            <w:pPr>
              <w:pStyle w:val="ListParagraph"/>
              <w:numPr>
                <w:ilvl w:val="1"/>
                <w:numId w:val="26"/>
              </w:numPr>
              <w:jc w:val="both"/>
              <w:rPr>
                <w:rFonts w:asciiTheme="minorHAnsi" w:hAnsiTheme="minorHAnsi" w:cstheme="minorHAnsi"/>
                <w:sz w:val="22"/>
              </w:rPr>
            </w:pPr>
            <w:r>
              <w:rPr>
                <w:rFonts w:asciiTheme="minorHAnsi" w:hAnsiTheme="minorHAnsi" w:cstheme="minorHAnsi"/>
                <w:sz w:val="22"/>
              </w:rPr>
              <w:t>Welcoming</w:t>
            </w:r>
            <w:r w:rsidRPr="004E007F">
              <w:rPr>
                <w:rFonts w:asciiTheme="minorHAnsi" w:hAnsiTheme="minorHAnsi" w:cstheme="minorHAnsi"/>
                <w:sz w:val="22"/>
              </w:rPr>
              <w:t xml:space="preserve"> the</w:t>
            </w:r>
            <w:r w:rsidR="00F11103" w:rsidRPr="004E007F">
              <w:rPr>
                <w:rFonts w:asciiTheme="minorHAnsi" w:hAnsiTheme="minorHAnsi" w:cstheme="minorHAnsi"/>
                <w:sz w:val="22"/>
              </w:rPr>
              <w:t xml:space="preserve"> move towards a more regional approach, noting the unique opportunity that regional partnership working offers us. </w:t>
            </w:r>
          </w:p>
          <w:p w14:paraId="3C15E441" w14:textId="25D97F35" w:rsidR="00F11103" w:rsidRDefault="008D5B7C" w:rsidP="008C2316">
            <w:pPr>
              <w:pStyle w:val="ListParagraph"/>
              <w:numPr>
                <w:ilvl w:val="1"/>
                <w:numId w:val="26"/>
              </w:numPr>
              <w:jc w:val="both"/>
              <w:rPr>
                <w:rFonts w:asciiTheme="minorHAnsi" w:hAnsiTheme="minorHAnsi" w:cstheme="minorHAnsi"/>
                <w:sz w:val="22"/>
              </w:rPr>
            </w:pPr>
            <w:r>
              <w:rPr>
                <w:rFonts w:asciiTheme="minorHAnsi" w:hAnsiTheme="minorHAnsi" w:cstheme="minorHAnsi"/>
                <w:sz w:val="22"/>
              </w:rPr>
              <w:t xml:space="preserve">Stressed that the </w:t>
            </w:r>
            <w:r w:rsidR="00F11103" w:rsidRPr="004E007F">
              <w:rPr>
                <w:rFonts w:asciiTheme="minorHAnsi" w:hAnsiTheme="minorHAnsi" w:cstheme="minorHAnsi"/>
                <w:sz w:val="22"/>
              </w:rPr>
              <w:t xml:space="preserve">case for </w:t>
            </w:r>
            <w:r w:rsidR="002E2B44">
              <w:rPr>
                <w:rFonts w:asciiTheme="minorHAnsi" w:hAnsiTheme="minorHAnsi" w:cstheme="minorHAnsi"/>
                <w:sz w:val="22"/>
              </w:rPr>
              <w:t>R&amp;I</w:t>
            </w:r>
            <w:r w:rsidR="00F11103" w:rsidRPr="004E007F">
              <w:rPr>
                <w:rFonts w:asciiTheme="minorHAnsi" w:hAnsiTheme="minorHAnsi" w:cstheme="minorHAnsi"/>
                <w:sz w:val="22"/>
              </w:rPr>
              <w:t xml:space="preserve"> to be made much more explicit, given that Structural Funds provided 79% of the total funding for R&amp;I in Wales during the 2014-2020 programme</w:t>
            </w:r>
            <w:r>
              <w:rPr>
                <w:rFonts w:asciiTheme="minorHAnsi" w:hAnsiTheme="minorHAnsi" w:cstheme="minorHAnsi"/>
                <w:sz w:val="22"/>
              </w:rPr>
              <w:t>.</w:t>
            </w:r>
          </w:p>
          <w:p w14:paraId="2EE26CCD" w14:textId="5C031481" w:rsidR="00F11103" w:rsidRDefault="008D5B7C" w:rsidP="008C2316">
            <w:pPr>
              <w:pStyle w:val="ListParagraph"/>
              <w:numPr>
                <w:ilvl w:val="1"/>
                <w:numId w:val="26"/>
              </w:numPr>
              <w:jc w:val="both"/>
              <w:rPr>
                <w:rFonts w:asciiTheme="minorHAnsi" w:hAnsiTheme="minorHAnsi" w:cstheme="minorHAnsi"/>
                <w:sz w:val="22"/>
              </w:rPr>
            </w:pPr>
            <w:r>
              <w:rPr>
                <w:rFonts w:asciiTheme="minorHAnsi" w:hAnsiTheme="minorHAnsi" w:cstheme="minorHAnsi"/>
                <w:sz w:val="22"/>
              </w:rPr>
              <w:t xml:space="preserve">Agreed </w:t>
            </w:r>
            <w:r w:rsidR="00F11103" w:rsidRPr="004E007F">
              <w:rPr>
                <w:rFonts w:asciiTheme="minorHAnsi" w:hAnsiTheme="minorHAnsi" w:cstheme="minorHAnsi"/>
                <w:sz w:val="22"/>
              </w:rPr>
              <w:t xml:space="preserve">with the need for more joined-up, place-based working, within the region– whilst emphasising the importance of increasing, not reducing cross-border and transnational working. </w:t>
            </w:r>
          </w:p>
          <w:p w14:paraId="7F6F00FB" w14:textId="1222504E" w:rsidR="00F11103" w:rsidRDefault="00365A34" w:rsidP="008C2316">
            <w:pPr>
              <w:pStyle w:val="ListParagraph"/>
              <w:numPr>
                <w:ilvl w:val="1"/>
                <w:numId w:val="26"/>
              </w:numPr>
              <w:jc w:val="both"/>
              <w:rPr>
                <w:rFonts w:asciiTheme="minorHAnsi" w:hAnsiTheme="minorHAnsi" w:cstheme="minorHAnsi"/>
                <w:sz w:val="22"/>
              </w:rPr>
            </w:pPr>
            <w:r w:rsidRPr="004E007F">
              <w:rPr>
                <w:rFonts w:asciiTheme="minorHAnsi" w:hAnsiTheme="minorHAnsi" w:cstheme="minorHAnsi"/>
                <w:sz w:val="22"/>
              </w:rPr>
              <w:t>Welcom</w:t>
            </w:r>
            <w:r>
              <w:rPr>
                <w:rFonts w:asciiTheme="minorHAnsi" w:hAnsiTheme="minorHAnsi" w:cstheme="minorHAnsi"/>
                <w:sz w:val="22"/>
              </w:rPr>
              <w:t>ed</w:t>
            </w:r>
            <w:r w:rsidR="00F11103" w:rsidRPr="004E007F">
              <w:rPr>
                <w:rFonts w:asciiTheme="minorHAnsi" w:hAnsiTheme="minorHAnsi" w:cstheme="minorHAnsi"/>
                <w:sz w:val="22"/>
              </w:rPr>
              <w:t xml:space="preserve"> the</w:t>
            </w:r>
            <w:r w:rsidR="00DF081E">
              <w:rPr>
                <w:rFonts w:asciiTheme="minorHAnsi" w:hAnsiTheme="minorHAnsi" w:cstheme="minorHAnsi"/>
                <w:sz w:val="22"/>
              </w:rPr>
              <w:t xml:space="preserve"> outlined</w:t>
            </w:r>
            <w:r w:rsidR="00F11103" w:rsidRPr="004E007F">
              <w:rPr>
                <w:rFonts w:asciiTheme="minorHAnsi" w:hAnsiTheme="minorHAnsi" w:cstheme="minorHAnsi"/>
                <w:sz w:val="22"/>
              </w:rPr>
              <w:t xml:space="preserve"> four strategic priorities for </w:t>
            </w:r>
            <w:r w:rsidR="000C21CE" w:rsidRPr="004E007F">
              <w:rPr>
                <w:rFonts w:asciiTheme="minorHAnsi" w:hAnsiTheme="minorHAnsi" w:cstheme="minorHAnsi"/>
                <w:sz w:val="22"/>
              </w:rPr>
              <w:t>investment but</w:t>
            </w:r>
            <w:r w:rsidR="00F11103" w:rsidRPr="004E007F">
              <w:rPr>
                <w:rFonts w:asciiTheme="minorHAnsi" w:hAnsiTheme="minorHAnsi" w:cstheme="minorHAnsi"/>
                <w:sz w:val="22"/>
              </w:rPr>
              <w:t xml:space="preserve"> argue</w:t>
            </w:r>
            <w:r w:rsidR="0035110C">
              <w:rPr>
                <w:rFonts w:asciiTheme="minorHAnsi" w:hAnsiTheme="minorHAnsi" w:cstheme="minorHAnsi"/>
                <w:sz w:val="22"/>
              </w:rPr>
              <w:t>d</w:t>
            </w:r>
            <w:r w:rsidR="00F11103" w:rsidRPr="004E007F">
              <w:rPr>
                <w:rFonts w:asciiTheme="minorHAnsi" w:hAnsiTheme="minorHAnsi" w:cstheme="minorHAnsi"/>
                <w:sz w:val="22"/>
              </w:rPr>
              <w:t xml:space="preserve"> that </w:t>
            </w:r>
            <w:r w:rsidR="005E4B18">
              <w:rPr>
                <w:rFonts w:asciiTheme="minorHAnsi" w:hAnsiTheme="minorHAnsi" w:cstheme="minorHAnsi"/>
                <w:sz w:val="22"/>
              </w:rPr>
              <w:t>innovation R&amp;I</w:t>
            </w:r>
            <w:r w:rsidR="00F11103" w:rsidRPr="004E007F">
              <w:rPr>
                <w:rFonts w:asciiTheme="minorHAnsi" w:hAnsiTheme="minorHAnsi" w:cstheme="minorHAnsi"/>
                <w:sz w:val="22"/>
              </w:rPr>
              <w:t xml:space="preserve"> and the role of HE is essential in delivering on these. </w:t>
            </w:r>
          </w:p>
          <w:p w14:paraId="60859884" w14:textId="5371AD8B" w:rsidR="00F11103" w:rsidRDefault="00CF4DEB" w:rsidP="008C2316">
            <w:pPr>
              <w:pStyle w:val="ListParagraph"/>
              <w:numPr>
                <w:ilvl w:val="1"/>
                <w:numId w:val="26"/>
              </w:numPr>
              <w:jc w:val="both"/>
              <w:rPr>
                <w:rFonts w:asciiTheme="minorHAnsi" w:hAnsiTheme="minorHAnsi" w:cstheme="minorHAnsi"/>
                <w:sz w:val="22"/>
              </w:rPr>
            </w:pPr>
            <w:r>
              <w:rPr>
                <w:rFonts w:asciiTheme="minorHAnsi" w:hAnsiTheme="minorHAnsi" w:cstheme="minorHAnsi"/>
                <w:sz w:val="22"/>
              </w:rPr>
              <w:t xml:space="preserve">Our </w:t>
            </w:r>
            <w:r w:rsidR="00DC4E21">
              <w:rPr>
                <w:rFonts w:asciiTheme="minorHAnsi" w:hAnsiTheme="minorHAnsi" w:cstheme="minorHAnsi"/>
                <w:sz w:val="22"/>
              </w:rPr>
              <w:t xml:space="preserve">commitment </w:t>
            </w:r>
            <w:r w:rsidR="00F11103" w:rsidRPr="004E007F">
              <w:rPr>
                <w:rFonts w:asciiTheme="minorHAnsi" w:hAnsiTheme="minorHAnsi" w:cstheme="minorHAnsi"/>
                <w:sz w:val="22"/>
              </w:rPr>
              <w:t>to the themes of equality, sustainable development, gender mainstreaming and Welsh language</w:t>
            </w:r>
            <w:r w:rsidR="00DC4E21">
              <w:rPr>
                <w:rFonts w:asciiTheme="minorHAnsi" w:hAnsiTheme="minorHAnsi" w:cstheme="minorHAnsi"/>
                <w:sz w:val="22"/>
              </w:rPr>
              <w:t xml:space="preserve">. </w:t>
            </w:r>
          </w:p>
          <w:p w14:paraId="16234EB0" w14:textId="77777777" w:rsidR="00F11103" w:rsidRDefault="00F11103" w:rsidP="00171E8F">
            <w:pPr>
              <w:rPr>
                <w:rFonts w:asciiTheme="minorHAnsi" w:hAnsiTheme="minorHAnsi" w:cstheme="minorHAnsi"/>
                <w:sz w:val="22"/>
              </w:rPr>
            </w:pPr>
          </w:p>
          <w:p w14:paraId="7BFF0006" w14:textId="36EBF6A8" w:rsidR="00B441E6" w:rsidRDefault="00703EB8" w:rsidP="007E754A">
            <w:pPr>
              <w:ind w:left="360"/>
              <w:rPr>
                <w:rFonts w:asciiTheme="minorHAnsi" w:hAnsiTheme="minorHAnsi" w:cstheme="minorHAnsi"/>
                <w:sz w:val="22"/>
              </w:rPr>
            </w:pPr>
            <w:r>
              <w:rPr>
                <w:rFonts w:asciiTheme="minorHAnsi" w:hAnsiTheme="minorHAnsi" w:cstheme="minorHAnsi"/>
                <w:sz w:val="22"/>
              </w:rPr>
              <w:t xml:space="preserve">Welsh Government’s </w:t>
            </w:r>
            <w:r w:rsidR="009201D9" w:rsidRPr="006F6768">
              <w:rPr>
                <w:rFonts w:asciiTheme="minorHAnsi" w:hAnsiTheme="minorHAnsi" w:cstheme="minorHAnsi"/>
                <w:b/>
                <w:bCs/>
                <w:sz w:val="22"/>
              </w:rPr>
              <w:t xml:space="preserve">Youth </w:t>
            </w:r>
            <w:r w:rsidR="00B5278F" w:rsidRPr="006F6768">
              <w:rPr>
                <w:rFonts w:asciiTheme="minorHAnsi" w:hAnsiTheme="minorHAnsi" w:cstheme="minorHAnsi"/>
                <w:b/>
                <w:bCs/>
                <w:sz w:val="22"/>
              </w:rPr>
              <w:t>Entrepreneurship</w:t>
            </w:r>
            <w:r w:rsidR="009201D9" w:rsidRPr="006F6768">
              <w:rPr>
                <w:rFonts w:asciiTheme="minorHAnsi" w:hAnsiTheme="minorHAnsi" w:cstheme="minorHAnsi"/>
                <w:b/>
                <w:bCs/>
                <w:sz w:val="22"/>
              </w:rPr>
              <w:t xml:space="preserve"> </w:t>
            </w:r>
            <w:r w:rsidR="00AD616A" w:rsidRPr="006F6768">
              <w:rPr>
                <w:rFonts w:asciiTheme="minorHAnsi" w:hAnsiTheme="minorHAnsi" w:cstheme="minorHAnsi"/>
                <w:b/>
                <w:bCs/>
                <w:sz w:val="22"/>
              </w:rPr>
              <w:t>Strategy</w:t>
            </w:r>
            <w:r w:rsidR="00AD616A">
              <w:rPr>
                <w:rFonts w:asciiTheme="minorHAnsi" w:hAnsiTheme="minorHAnsi" w:cstheme="minorHAnsi"/>
                <w:b/>
                <w:bCs/>
                <w:sz w:val="22"/>
              </w:rPr>
              <w:t xml:space="preserve"> </w:t>
            </w:r>
            <w:r w:rsidR="00AD616A" w:rsidRPr="00FA560B">
              <w:rPr>
                <w:rFonts w:asciiTheme="minorHAnsi" w:hAnsiTheme="minorHAnsi" w:cstheme="minorHAnsi"/>
                <w:sz w:val="22"/>
              </w:rPr>
              <w:t>aligned</w:t>
            </w:r>
            <w:r w:rsidR="00235C5A" w:rsidRPr="00B96A4F">
              <w:rPr>
                <w:rFonts w:asciiTheme="minorHAnsi" w:hAnsiTheme="minorHAnsi" w:cstheme="minorHAnsi"/>
                <w:sz w:val="22"/>
              </w:rPr>
              <w:t xml:space="preserve"> with</w:t>
            </w:r>
            <w:r w:rsidR="005134F9">
              <w:rPr>
                <w:rFonts w:asciiTheme="minorHAnsi" w:hAnsiTheme="minorHAnsi" w:cstheme="minorHAnsi"/>
                <w:sz w:val="22"/>
              </w:rPr>
              <w:t xml:space="preserve"> the principles of the </w:t>
            </w:r>
            <w:r w:rsidR="00235C5A" w:rsidRPr="00E37B2A">
              <w:rPr>
                <w:rFonts w:asciiTheme="minorHAnsi" w:hAnsiTheme="minorHAnsi" w:cstheme="minorHAnsi"/>
                <w:b/>
                <w:bCs/>
                <w:sz w:val="22"/>
              </w:rPr>
              <w:t>B</w:t>
            </w:r>
            <w:r w:rsidR="00AA0BE4" w:rsidRPr="00B96A4F">
              <w:rPr>
                <w:rFonts w:asciiTheme="minorHAnsi" w:hAnsiTheme="minorHAnsi" w:cstheme="minorHAnsi"/>
                <w:b/>
                <w:bCs/>
                <w:sz w:val="22"/>
              </w:rPr>
              <w:t xml:space="preserve">e </w:t>
            </w:r>
            <w:r w:rsidR="00E37B2A" w:rsidRPr="00B96A4F">
              <w:rPr>
                <w:rFonts w:asciiTheme="minorHAnsi" w:hAnsiTheme="minorHAnsi" w:cstheme="minorHAnsi"/>
                <w:b/>
                <w:bCs/>
                <w:sz w:val="22"/>
              </w:rPr>
              <w:t>the</w:t>
            </w:r>
            <w:r w:rsidR="00235C5A" w:rsidRPr="00E37B2A">
              <w:rPr>
                <w:rFonts w:asciiTheme="minorHAnsi" w:hAnsiTheme="minorHAnsi" w:cstheme="minorHAnsi"/>
                <w:b/>
                <w:bCs/>
                <w:sz w:val="22"/>
              </w:rPr>
              <w:t xml:space="preserve"> Spark</w:t>
            </w:r>
            <w:r w:rsidR="00235C5A" w:rsidRPr="00B96A4F">
              <w:rPr>
                <w:rFonts w:asciiTheme="minorHAnsi" w:hAnsiTheme="minorHAnsi" w:cstheme="minorHAnsi"/>
                <w:sz w:val="22"/>
              </w:rPr>
              <w:t xml:space="preserve"> </w:t>
            </w:r>
            <w:r w:rsidR="00A22D1F" w:rsidRPr="00A22D1F">
              <w:rPr>
                <w:rFonts w:asciiTheme="minorHAnsi" w:hAnsiTheme="minorHAnsi" w:cstheme="minorHAnsi"/>
                <w:sz w:val="22"/>
              </w:rPr>
              <w:t>initiative</w:t>
            </w:r>
            <w:r w:rsidR="00235C5A">
              <w:rPr>
                <w:rFonts w:asciiTheme="minorHAnsi" w:hAnsiTheme="minorHAnsi" w:cstheme="minorHAnsi"/>
                <w:b/>
                <w:bCs/>
                <w:sz w:val="22"/>
              </w:rPr>
              <w:t xml:space="preserve"> </w:t>
            </w:r>
            <w:r w:rsidR="00851ADE" w:rsidRPr="00B96A4F">
              <w:rPr>
                <w:rFonts w:asciiTheme="minorHAnsi" w:hAnsiTheme="minorHAnsi" w:cstheme="minorHAnsi"/>
                <w:sz w:val="22"/>
              </w:rPr>
              <w:t>has</w:t>
            </w:r>
            <w:r w:rsidR="00263345">
              <w:rPr>
                <w:rFonts w:asciiTheme="minorHAnsi" w:hAnsiTheme="minorHAnsi" w:cstheme="minorHAnsi"/>
                <w:sz w:val="22"/>
              </w:rPr>
              <w:t xml:space="preserve"> </w:t>
            </w:r>
            <w:r w:rsidR="00851ADE" w:rsidRPr="00B96A4F">
              <w:rPr>
                <w:rFonts w:asciiTheme="minorHAnsi" w:hAnsiTheme="minorHAnsi" w:cstheme="minorHAnsi"/>
                <w:sz w:val="22"/>
              </w:rPr>
              <w:t xml:space="preserve">been central to the development of </w:t>
            </w:r>
            <w:r w:rsidR="00C5607C">
              <w:rPr>
                <w:rFonts w:asciiTheme="minorHAnsi" w:hAnsiTheme="minorHAnsi" w:cstheme="minorHAnsi"/>
                <w:sz w:val="22"/>
              </w:rPr>
              <w:t>our</w:t>
            </w:r>
            <w:r w:rsidR="00851ADE" w:rsidRPr="00B96A4F">
              <w:rPr>
                <w:rFonts w:asciiTheme="minorHAnsi" w:hAnsiTheme="minorHAnsi" w:cstheme="minorHAnsi"/>
                <w:sz w:val="22"/>
              </w:rPr>
              <w:t xml:space="preserve"> own </w:t>
            </w:r>
            <w:r w:rsidR="00263345" w:rsidRPr="00263345">
              <w:rPr>
                <w:rFonts w:asciiTheme="minorHAnsi" w:hAnsiTheme="minorHAnsi" w:cstheme="minorHAnsi"/>
                <w:sz w:val="22"/>
              </w:rPr>
              <w:t>Enterprise</w:t>
            </w:r>
            <w:r w:rsidR="002B4FBB" w:rsidRPr="00B96A4F">
              <w:rPr>
                <w:rFonts w:asciiTheme="minorHAnsi" w:hAnsiTheme="minorHAnsi" w:cstheme="minorHAnsi"/>
                <w:sz w:val="22"/>
              </w:rPr>
              <w:t xml:space="preserve"> and </w:t>
            </w:r>
            <w:r w:rsidR="00263345" w:rsidRPr="00263345">
              <w:rPr>
                <w:rFonts w:asciiTheme="minorHAnsi" w:hAnsiTheme="minorHAnsi" w:cstheme="minorHAnsi"/>
                <w:sz w:val="22"/>
              </w:rPr>
              <w:t>Entrepreneurship</w:t>
            </w:r>
            <w:r w:rsidR="002B4FBB" w:rsidRPr="00B96A4F">
              <w:rPr>
                <w:rFonts w:asciiTheme="minorHAnsi" w:hAnsiTheme="minorHAnsi" w:cstheme="minorHAnsi"/>
                <w:sz w:val="22"/>
              </w:rPr>
              <w:t xml:space="preserve"> delivery</w:t>
            </w:r>
            <w:r w:rsidR="00A22D1F">
              <w:rPr>
                <w:rFonts w:asciiTheme="minorHAnsi" w:hAnsiTheme="minorHAnsi" w:cstheme="minorHAnsi"/>
                <w:sz w:val="22"/>
              </w:rPr>
              <w:t xml:space="preserve">. We </w:t>
            </w:r>
            <w:r w:rsidR="00E37B2A">
              <w:rPr>
                <w:rFonts w:asciiTheme="minorHAnsi" w:hAnsiTheme="minorHAnsi" w:cstheme="minorHAnsi"/>
                <w:sz w:val="22"/>
              </w:rPr>
              <w:t xml:space="preserve">fully </w:t>
            </w:r>
            <w:r w:rsidR="00A22D1F">
              <w:rPr>
                <w:rFonts w:asciiTheme="minorHAnsi" w:hAnsiTheme="minorHAnsi" w:cstheme="minorHAnsi"/>
                <w:sz w:val="22"/>
              </w:rPr>
              <w:t xml:space="preserve">endorse </w:t>
            </w:r>
            <w:r w:rsidR="00E37B2A">
              <w:rPr>
                <w:rFonts w:asciiTheme="minorHAnsi" w:hAnsiTheme="minorHAnsi" w:cstheme="minorHAnsi"/>
                <w:sz w:val="22"/>
              </w:rPr>
              <w:t xml:space="preserve">the ambition </w:t>
            </w:r>
            <w:r w:rsidR="00FE129A">
              <w:rPr>
                <w:rFonts w:asciiTheme="minorHAnsi" w:hAnsiTheme="minorHAnsi" w:cstheme="minorHAnsi"/>
                <w:sz w:val="22"/>
              </w:rPr>
              <w:t xml:space="preserve">of creating a more visible, simple and connected </w:t>
            </w:r>
            <w:r w:rsidR="00AA0BE4">
              <w:rPr>
                <w:rFonts w:asciiTheme="minorHAnsi" w:hAnsiTheme="minorHAnsi" w:cstheme="minorHAnsi"/>
                <w:sz w:val="22"/>
              </w:rPr>
              <w:t>Entrepreneurial</w:t>
            </w:r>
            <w:r w:rsidR="00FE129A">
              <w:rPr>
                <w:rFonts w:asciiTheme="minorHAnsi" w:hAnsiTheme="minorHAnsi" w:cstheme="minorHAnsi"/>
                <w:sz w:val="22"/>
              </w:rPr>
              <w:t xml:space="preserve"> eco-system in Wale</w:t>
            </w:r>
            <w:r w:rsidR="00E37B2A">
              <w:rPr>
                <w:rFonts w:asciiTheme="minorHAnsi" w:hAnsiTheme="minorHAnsi" w:cstheme="minorHAnsi"/>
                <w:sz w:val="22"/>
              </w:rPr>
              <w:t xml:space="preserve">s </w:t>
            </w:r>
            <w:r w:rsidR="007E754A">
              <w:rPr>
                <w:rFonts w:asciiTheme="minorHAnsi" w:hAnsiTheme="minorHAnsi" w:cstheme="minorHAnsi"/>
                <w:sz w:val="22"/>
              </w:rPr>
              <w:t>and are actively playing our part in its delivery.</w:t>
            </w:r>
          </w:p>
          <w:p w14:paraId="5EF2654E" w14:textId="1425472B" w:rsidR="00BC03D2" w:rsidRDefault="00BC03D2" w:rsidP="007E754A">
            <w:pPr>
              <w:ind w:left="360"/>
              <w:rPr>
                <w:rFonts w:asciiTheme="minorHAnsi" w:hAnsiTheme="minorHAnsi" w:cstheme="minorHAnsi"/>
                <w:b/>
                <w:bCs/>
                <w:sz w:val="22"/>
              </w:rPr>
            </w:pPr>
          </w:p>
          <w:p w14:paraId="1CF635C3" w14:textId="362516F6" w:rsidR="00B441E6" w:rsidRPr="00221372" w:rsidRDefault="00BC03D2" w:rsidP="00B401AC">
            <w:pPr>
              <w:ind w:left="360"/>
              <w:rPr>
                <w:rFonts w:cs="Arial"/>
                <w:szCs w:val="24"/>
              </w:rPr>
            </w:pPr>
            <w:r w:rsidRPr="00B96A4F">
              <w:rPr>
                <w:rFonts w:asciiTheme="minorHAnsi" w:hAnsiTheme="minorHAnsi" w:cstheme="minorHAnsi"/>
                <w:sz w:val="22"/>
              </w:rPr>
              <w:lastRenderedPageBreak/>
              <w:t xml:space="preserve">Bangor’s </w:t>
            </w:r>
            <w:r w:rsidRPr="00CD2C9B">
              <w:rPr>
                <w:rFonts w:asciiTheme="minorHAnsi" w:hAnsiTheme="minorHAnsi" w:cstheme="minorHAnsi"/>
                <w:b/>
                <w:bCs/>
                <w:sz w:val="22"/>
              </w:rPr>
              <w:t>Civic Engagement Strategy</w:t>
            </w:r>
            <w:r w:rsidRPr="00B96A4F">
              <w:rPr>
                <w:rFonts w:asciiTheme="minorHAnsi" w:hAnsiTheme="minorHAnsi" w:cstheme="minorHAnsi"/>
                <w:sz w:val="22"/>
              </w:rPr>
              <w:t xml:space="preserve"> which has informed the </w:t>
            </w:r>
            <w:r w:rsidR="000138E2">
              <w:rPr>
                <w:rFonts w:asciiTheme="minorHAnsi" w:hAnsiTheme="minorHAnsi" w:cstheme="minorHAnsi"/>
                <w:sz w:val="22"/>
              </w:rPr>
              <w:t xml:space="preserve">development of the Civic Mission </w:t>
            </w:r>
            <w:r w:rsidR="00F46150">
              <w:rPr>
                <w:rFonts w:asciiTheme="minorHAnsi" w:hAnsiTheme="minorHAnsi" w:cstheme="minorHAnsi"/>
                <w:sz w:val="22"/>
              </w:rPr>
              <w:t xml:space="preserve">component of this </w:t>
            </w:r>
            <w:r w:rsidR="00CD2C9B">
              <w:rPr>
                <w:rFonts w:asciiTheme="minorHAnsi" w:hAnsiTheme="minorHAnsi" w:cstheme="minorHAnsi"/>
                <w:sz w:val="22"/>
              </w:rPr>
              <w:t>strategy has</w:t>
            </w:r>
            <w:r w:rsidR="00F46150">
              <w:rPr>
                <w:rFonts w:asciiTheme="minorHAnsi" w:hAnsiTheme="minorHAnsi" w:cstheme="minorHAnsi"/>
                <w:sz w:val="22"/>
              </w:rPr>
              <w:t xml:space="preserve"> </w:t>
            </w:r>
            <w:r w:rsidR="00076DA6">
              <w:rPr>
                <w:rFonts w:asciiTheme="minorHAnsi" w:hAnsiTheme="minorHAnsi" w:cstheme="minorHAnsi"/>
                <w:sz w:val="22"/>
              </w:rPr>
              <w:t xml:space="preserve">itself been developed </w:t>
            </w:r>
            <w:r w:rsidR="00990C11">
              <w:rPr>
                <w:rFonts w:asciiTheme="minorHAnsi" w:hAnsiTheme="minorHAnsi" w:cstheme="minorHAnsi"/>
                <w:sz w:val="22"/>
              </w:rPr>
              <w:t xml:space="preserve">using </w:t>
            </w:r>
            <w:r w:rsidR="00892669">
              <w:rPr>
                <w:rFonts w:asciiTheme="minorHAnsi" w:hAnsiTheme="minorHAnsi" w:cstheme="minorHAnsi"/>
                <w:sz w:val="22"/>
              </w:rPr>
              <w:t>the</w:t>
            </w:r>
            <w:r w:rsidR="00990C11" w:rsidRPr="00990C11">
              <w:rPr>
                <w:rFonts w:asciiTheme="minorHAnsi" w:hAnsiTheme="minorHAnsi" w:cstheme="minorHAnsi"/>
                <w:sz w:val="22"/>
              </w:rPr>
              <w:t xml:space="preserve"> recognised sectoral benchmarks and tools available through National Coordination Centre for Public Engagement</w:t>
            </w:r>
            <w:r w:rsidR="00CD2C9B">
              <w:rPr>
                <w:rFonts w:asciiTheme="minorHAnsi" w:hAnsiTheme="minorHAnsi" w:cstheme="minorHAnsi"/>
                <w:sz w:val="22"/>
              </w:rPr>
              <w:t>.</w:t>
            </w:r>
            <w:r w:rsidR="00D109A9">
              <w:rPr>
                <w:rFonts w:asciiTheme="minorHAnsi" w:hAnsiTheme="minorHAnsi" w:cstheme="minorHAnsi"/>
                <w:sz w:val="22"/>
              </w:rPr>
              <w:t xml:space="preserve"> </w:t>
            </w:r>
            <w:r w:rsidR="00387AE5" w:rsidRPr="00387AE5">
              <w:rPr>
                <w:rFonts w:asciiTheme="minorHAnsi" w:hAnsiTheme="minorHAnsi" w:cstheme="minorHAnsi"/>
                <w:sz w:val="22"/>
              </w:rPr>
              <w:t xml:space="preserve"> </w:t>
            </w:r>
            <w:r w:rsidR="00FB73E5">
              <w:rPr>
                <w:rFonts w:asciiTheme="minorHAnsi" w:hAnsiTheme="minorHAnsi" w:cstheme="minorHAnsi"/>
                <w:sz w:val="22"/>
              </w:rPr>
              <w:br/>
            </w:r>
          </w:p>
        </w:tc>
      </w:tr>
    </w:tbl>
    <w:p w14:paraId="789A9B8A" w14:textId="0B723EA1" w:rsidR="00B441E6" w:rsidRDefault="00B441E6">
      <w:pPr>
        <w:rPr>
          <w:rFonts w:cs="Arial"/>
          <w:szCs w:val="24"/>
        </w:rPr>
      </w:pPr>
    </w:p>
    <w:p w14:paraId="078EF9F8" w14:textId="77777777" w:rsidR="00142EBD" w:rsidRDefault="00142EBD">
      <w:pPr>
        <w:rPr>
          <w:rFonts w:cs="Arial"/>
          <w:szCs w:val="24"/>
        </w:rPr>
      </w:pPr>
    </w:p>
    <w:tbl>
      <w:tblPr>
        <w:tblStyle w:val="TableGrid"/>
        <w:tblW w:w="0" w:type="auto"/>
        <w:tblLook w:val="04A0" w:firstRow="1" w:lastRow="0" w:firstColumn="1" w:lastColumn="0" w:noHBand="0" w:noVBand="1"/>
      </w:tblPr>
      <w:tblGrid>
        <w:gridCol w:w="9016"/>
      </w:tblGrid>
      <w:tr w:rsidR="00B441E6" w:rsidRPr="00221372" w14:paraId="11B111B4" w14:textId="77777777" w:rsidTr="00F837FB">
        <w:tc>
          <w:tcPr>
            <w:tcW w:w="9016" w:type="dxa"/>
            <w:shd w:val="clear" w:color="auto" w:fill="E2EFD9" w:themeFill="accent6" w:themeFillTint="33"/>
          </w:tcPr>
          <w:p w14:paraId="26BFFDD3" w14:textId="77777777" w:rsidR="00B441E6" w:rsidRPr="00DA0711" w:rsidRDefault="00CC2303" w:rsidP="00B5477E">
            <w:pPr>
              <w:pStyle w:val="ListParagraph"/>
              <w:numPr>
                <w:ilvl w:val="0"/>
                <w:numId w:val="1"/>
              </w:numPr>
              <w:rPr>
                <w:rFonts w:cs="Arial"/>
                <w:szCs w:val="24"/>
              </w:rPr>
            </w:pPr>
            <w:r>
              <w:rPr>
                <w:rFonts w:cs="Arial"/>
                <w:b/>
                <w:szCs w:val="24"/>
              </w:rPr>
              <w:t>Meeting the requirements of the UK Knowledge Exchange Concordat</w:t>
            </w:r>
            <w:r w:rsidR="00B441E6">
              <w:rPr>
                <w:rFonts w:cs="Arial"/>
                <w:b/>
                <w:szCs w:val="24"/>
              </w:rPr>
              <w:t xml:space="preserve"> </w:t>
            </w:r>
          </w:p>
          <w:p w14:paraId="1894709E" w14:textId="4C45A461" w:rsidR="00DA0711" w:rsidRPr="00563308" w:rsidRDefault="00DA0711" w:rsidP="00DA0711">
            <w:pPr>
              <w:pStyle w:val="ListParagraph"/>
              <w:ind w:left="360"/>
              <w:rPr>
                <w:rFonts w:cs="Arial"/>
                <w:szCs w:val="24"/>
              </w:rPr>
            </w:pPr>
          </w:p>
        </w:tc>
      </w:tr>
      <w:tr w:rsidR="00B441E6" w:rsidRPr="00221372" w14:paraId="2F3348FE" w14:textId="77777777" w:rsidTr="00171E8F">
        <w:tc>
          <w:tcPr>
            <w:tcW w:w="9016" w:type="dxa"/>
          </w:tcPr>
          <w:p w14:paraId="2D09B743" w14:textId="77777777" w:rsidR="00CA1D23" w:rsidRDefault="00CC2303" w:rsidP="00171E8F">
            <w:pPr>
              <w:rPr>
                <w:rFonts w:cs="Arial"/>
                <w:i/>
                <w:szCs w:val="24"/>
              </w:rPr>
            </w:pPr>
            <w:r w:rsidRPr="00CC2303">
              <w:rPr>
                <w:rFonts w:cs="Arial"/>
                <w:i/>
                <w:szCs w:val="24"/>
              </w:rPr>
              <w:t xml:space="preserve">Institutions </w:t>
            </w:r>
            <w:r>
              <w:rPr>
                <w:rFonts w:cs="Arial"/>
                <w:i/>
                <w:szCs w:val="24"/>
              </w:rPr>
              <w:t xml:space="preserve">in Wales </w:t>
            </w:r>
            <w:r w:rsidRPr="00CC2303">
              <w:rPr>
                <w:rFonts w:cs="Arial"/>
                <w:i/>
                <w:szCs w:val="24"/>
              </w:rPr>
              <w:t xml:space="preserve">must demonstrate through their RWIF strategies </w:t>
            </w:r>
            <w:r w:rsidR="00CA1D23">
              <w:rPr>
                <w:rFonts w:cs="Arial"/>
                <w:i/>
                <w:szCs w:val="24"/>
              </w:rPr>
              <w:t xml:space="preserve">commitment and alignment to the principles of the </w:t>
            </w:r>
            <w:r>
              <w:rPr>
                <w:rFonts w:cs="Arial"/>
                <w:i/>
                <w:szCs w:val="24"/>
              </w:rPr>
              <w:t xml:space="preserve">UK </w:t>
            </w:r>
            <w:r w:rsidRPr="00CC2303">
              <w:rPr>
                <w:rFonts w:cs="Arial"/>
                <w:i/>
                <w:szCs w:val="24"/>
              </w:rPr>
              <w:t xml:space="preserve">Knowledge Exchange Concordat. </w:t>
            </w:r>
            <w:r w:rsidR="00CA1D23">
              <w:rPr>
                <w:rFonts w:cs="Arial"/>
                <w:i/>
                <w:szCs w:val="24"/>
              </w:rPr>
              <w:t xml:space="preserve">A development stage will take place during 2020-21 to implement a Welsh model. </w:t>
            </w:r>
          </w:p>
          <w:p w14:paraId="048290D2" w14:textId="77777777" w:rsidR="00CA1D23" w:rsidRDefault="00CA1D23" w:rsidP="00171E8F">
            <w:pPr>
              <w:rPr>
                <w:rFonts w:cs="Arial"/>
                <w:i/>
                <w:szCs w:val="24"/>
              </w:rPr>
            </w:pPr>
          </w:p>
          <w:p w14:paraId="0C84D207" w14:textId="6D82BC4F" w:rsidR="00CA1D23" w:rsidRPr="00CA1D23" w:rsidRDefault="00CA1D23" w:rsidP="00171E8F">
            <w:pPr>
              <w:rPr>
                <w:rFonts w:cs="Arial"/>
                <w:i/>
                <w:szCs w:val="24"/>
              </w:rPr>
            </w:pPr>
            <w:r w:rsidRPr="00CA1D23">
              <w:rPr>
                <w:rFonts w:cs="Arial"/>
                <w:i/>
                <w:szCs w:val="24"/>
              </w:rPr>
              <w:t>For this initial stage</w:t>
            </w:r>
            <w:r w:rsidR="00634A34">
              <w:rPr>
                <w:rFonts w:cs="Arial"/>
                <w:i/>
                <w:szCs w:val="24"/>
              </w:rPr>
              <w:t xml:space="preserve"> we </w:t>
            </w:r>
            <w:r w:rsidR="00CB2A26">
              <w:rPr>
                <w:rFonts w:cs="Arial"/>
                <w:i/>
                <w:szCs w:val="24"/>
              </w:rPr>
              <w:t>are</w:t>
            </w:r>
            <w:r w:rsidR="00634A34">
              <w:rPr>
                <w:rFonts w:cs="Arial"/>
                <w:i/>
                <w:szCs w:val="24"/>
              </w:rPr>
              <w:t xml:space="preserve"> ask</w:t>
            </w:r>
            <w:r w:rsidR="00CB2A26">
              <w:rPr>
                <w:rFonts w:cs="Arial"/>
                <w:i/>
                <w:szCs w:val="24"/>
              </w:rPr>
              <w:t>ing</w:t>
            </w:r>
            <w:r w:rsidR="00634A34">
              <w:rPr>
                <w:rFonts w:cs="Arial"/>
                <w:i/>
                <w:szCs w:val="24"/>
              </w:rPr>
              <w:t xml:space="preserve"> institutions</w:t>
            </w:r>
            <w:r w:rsidRPr="00CA1D23">
              <w:rPr>
                <w:rFonts w:cs="Arial"/>
                <w:i/>
                <w:szCs w:val="24"/>
              </w:rPr>
              <w:t xml:space="preserve"> </w:t>
            </w:r>
            <w:r w:rsidR="00171E8F">
              <w:rPr>
                <w:rFonts w:cs="Arial"/>
                <w:i/>
                <w:szCs w:val="24"/>
              </w:rPr>
              <w:t xml:space="preserve">to </w:t>
            </w:r>
            <w:r w:rsidRPr="00CA1D23">
              <w:rPr>
                <w:rFonts w:cs="Arial"/>
                <w:i/>
                <w:szCs w:val="24"/>
              </w:rPr>
              <w:t>confirm</w:t>
            </w:r>
            <w:r w:rsidR="00240250">
              <w:rPr>
                <w:rFonts w:cs="Arial"/>
                <w:i/>
                <w:szCs w:val="24"/>
              </w:rPr>
              <w:t>,</w:t>
            </w:r>
            <w:r w:rsidRPr="00CA1D23">
              <w:rPr>
                <w:rFonts w:cs="Arial"/>
                <w:i/>
                <w:szCs w:val="24"/>
              </w:rPr>
              <w:t xml:space="preserve"> through their strategies</w:t>
            </w:r>
            <w:r w:rsidR="00240250">
              <w:rPr>
                <w:rFonts w:cs="Arial"/>
                <w:i/>
                <w:szCs w:val="24"/>
              </w:rPr>
              <w:t>,</w:t>
            </w:r>
            <w:r w:rsidRPr="00CA1D23">
              <w:rPr>
                <w:rFonts w:cs="Arial"/>
                <w:i/>
                <w:szCs w:val="24"/>
              </w:rPr>
              <w:t xml:space="preserve"> that they are aware of the KEC principles which were outlined as part of the initial </w:t>
            </w:r>
            <w:hyperlink r:id="rId24" w:history="1">
              <w:r w:rsidRPr="00CA1D23">
                <w:rPr>
                  <w:rStyle w:val="Hyperlink"/>
                  <w:rFonts w:cs="Arial"/>
                  <w:i/>
                  <w:szCs w:val="24"/>
                </w:rPr>
                <w:t>consultation</w:t>
              </w:r>
            </w:hyperlink>
            <w:r w:rsidRPr="00CA1D23">
              <w:rPr>
                <w:rFonts w:cs="Arial"/>
                <w:i/>
                <w:szCs w:val="24"/>
              </w:rPr>
              <w:t xml:space="preserve">, and that they are committed to </w:t>
            </w:r>
            <w:r w:rsidR="00B4520D">
              <w:rPr>
                <w:rFonts w:cs="Arial"/>
                <w:i/>
                <w:szCs w:val="24"/>
              </w:rPr>
              <w:t>alignment</w:t>
            </w:r>
            <w:r w:rsidRPr="00CA1D23">
              <w:rPr>
                <w:rFonts w:cs="Arial"/>
                <w:i/>
                <w:szCs w:val="24"/>
              </w:rPr>
              <w:t xml:space="preserve"> through the Welsh model</w:t>
            </w:r>
            <w:r w:rsidR="007A65D6">
              <w:rPr>
                <w:rFonts w:cs="Arial"/>
                <w:i/>
                <w:szCs w:val="24"/>
              </w:rPr>
              <w:t xml:space="preserve"> for engagement</w:t>
            </w:r>
            <w:r w:rsidRPr="00CA1D23">
              <w:rPr>
                <w:rFonts w:cs="Arial"/>
                <w:i/>
                <w:szCs w:val="24"/>
              </w:rPr>
              <w:t xml:space="preserve">. Revised RWIF strategies can be submitted annually as part of the monitoring </w:t>
            </w:r>
            <w:r w:rsidR="00B4520D">
              <w:rPr>
                <w:rFonts w:cs="Arial"/>
                <w:i/>
                <w:szCs w:val="24"/>
              </w:rPr>
              <w:t>procedure</w:t>
            </w:r>
            <w:r w:rsidRPr="00CA1D23">
              <w:rPr>
                <w:rFonts w:cs="Arial"/>
                <w:i/>
                <w:szCs w:val="24"/>
              </w:rPr>
              <w:t xml:space="preserve">, and this process will be utilised to </w:t>
            </w:r>
            <w:r w:rsidR="00240250">
              <w:rPr>
                <w:rFonts w:cs="Arial"/>
                <w:i/>
                <w:szCs w:val="24"/>
              </w:rPr>
              <w:t xml:space="preserve">demonstrate full </w:t>
            </w:r>
            <w:r w:rsidRPr="00CA1D23">
              <w:rPr>
                <w:rFonts w:cs="Arial"/>
                <w:i/>
                <w:szCs w:val="24"/>
              </w:rPr>
              <w:t>KEC commitment</w:t>
            </w:r>
            <w:r w:rsidR="00240250">
              <w:rPr>
                <w:rFonts w:cs="Arial"/>
                <w:i/>
                <w:szCs w:val="24"/>
              </w:rPr>
              <w:t xml:space="preserve"> following the development year. </w:t>
            </w:r>
          </w:p>
          <w:p w14:paraId="5100D1A0" w14:textId="6B2BDB31" w:rsidR="00B441E6" w:rsidRPr="00CC2303" w:rsidRDefault="00CC2303" w:rsidP="00171E8F">
            <w:pPr>
              <w:rPr>
                <w:rFonts w:cs="Arial"/>
                <w:i/>
                <w:szCs w:val="24"/>
              </w:rPr>
            </w:pPr>
            <w:r w:rsidRPr="00CC2303">
              <w:rPr>
                <w:rFonts w:cs="Arial"/>
                <w:i/>
                <w:szCs w:val="24"/>
              </w:rPr>
              <w:t xml:space="preserve"> </w:t>
            </w:r>
          </w:p>
          <w:p w14:paraId="249676A2" w14:textId="5722A7B2" w:rsidR="00B441E6" w:rsidRPr="00CC2303" w:rsidRDefault="00CC2303" w:rsidP="00171E8F">
            <w:pPr>
              <w:rPr>
                <w:rFonts w:cs="Arial"/>
                <w:sz w:val="20"/>
                <w:szCs w:val="24"/>
              </w:rPr>
            </w:pPr>
            <w:r w:rsidRPr="00CC2303">
              <w:rPr>
                <w:rFonts w:cs="Arial"/>
                <w:sz w:val="20"/>
                <w:szCs w:val="24"/>
              </w:rPr>
              <w:t>[500 words]</w:t>
            </w:r>
          </w:p>
          <w:p w14:paraId="7B581DEF" w14:textId="77777777" w:rsidR="00B441E6" w:rsidRPr="00221372" w:rsidRDefault="00B441E6" w:rsidP="00171E8F">
            <w:pPr>
              <w:rPr>
                <w:rFonts w:cs="Arial"/>
                <w:szCs w:val="24"/>
              </w:rPr>
            </w:pPr>
          </w:p>
          <w:p w14:paraId="084BFD49" w14:textId="4F193A64" w:rsidR="00884A9B" w:rsidRPr="00EE46B5" w:rsidRDefault="00ED1B5C" w:rsidP="00171E8F">
            <w:pPr>
              <w:rPr>
                <w:rFonts w:asciiTheme="minorHAnsi" w:hAnsiTheme="minorHAnsi" w:cstheme="minorHAnsi"/>
                <w:sz w:val="22"/>
              </w:rPr>
            </w:pPr>
            <w:r w:rsidRPr="00EE46B5">
              <w:rPr>
                <w:rFonts w:asciiTheme="minorHAnsi" w:hAnsiTheme="minorHAnsi" w:cstheme="minorHAnsi"/>
                <w:sz w:val="22"/>
              </w:rPr>
              <w:t xml:space="preserve">The recently </w:t>
            </w:r>
            <w:r w:rsidR="00117F17">
              <w:rPr>
                <w:rFonts w:asciiTheme="minorHAnsi" w:hAnsiTheme="minorHAnsi" w:cstheme="minorHAnsi"/>
                <w:sz w:val="22"/>
              </w:rPr>
              <w:t xml:space="preserve">published </w:t>
            </w:r>
            <w:r w:rsidR="00884A9B" w:rsidRPr="00EE46B5">
              <w:rPr>
                <w:rFonts w:asciiTheme="minorHAnsi" w:hAnsiTheme="minorHAnsi" w:cstheme="minorHAnsi"/>
                <w:sz w:val="22"/>
              </w:rPr>
              <w:t>KE Concordat</w:t>
            </w:r>
            <w:r w:rsidR="00EA25BA" w:rsidRPr="00EE46B5">
              <w:rPr>
                <w:rFonts w:asciiTheme="minorHAnsi" w:hAnsiTheme="minorHAnsi" w:cstheme="minorHAnsi"/>
                <w:sz w:val="22"/>
              </w:rPr>
              <w:t xml:space="preserve"> is</w:t>
            </w:r>
            <w:r w:rsidR="00117F17">
              <w:rPr>
                <w:rFonts w:asciiTheme="minorHAnsi" w:hAnsiTheme="minorHAnsi" w:cstheme="minorHAnsi"/>
                <w:sz w:val="22"/>
              </w:rPr>
              <w:t xml:space="preserve"> actively supported by Bangor University </w:t>
            </w:r>
            <w:r w:rsidR="00EA6EF0">
              <w:rPr>
                <w:rFonts w:asciiTheme="minorHAnsi" w:hAnsiTheme="minorHAnsi" w:cstheme="minorHAnsi"/>
                <w:sz w:val="22"/>
              </w:rPr>
              <w:t>and</w:t>
            </w:r>
            <w:r w:rsidR="0074366D" w:rsidRPr="00EE46B5">
              <w:rPr>
                <w:rFonts w:asciiTheme="minorHAnsi" w:hAnsiTheme="minorHAnsi" w:cstheme="minorHAnsi"/>
                <w:sz w:val="22"/>
              </w:rPr>
              <w:t xml:space="preserve"> below is as an </w:t>
            </w:r>
            <w:r w:rsidR="0024277D" w:rsidRPr="00EE46B5">
              <w:rPr>
                <w:rFonts w:asciiTheme="minorHAnsi" w:hAnsiTheme="minorHAnsi" w:cstheme="minorHAnsi"/>
                <w:sz w:val="22"/>
              </w:rPr>
              <w:t>overview</w:t>
            </w:r>
            <w:r w:rsidR="0093675B" w:rsidRPr="00EE46B5">
              <w:rPr>
                <w:rFonts w:asciiTheme="minorHAnsi" w:hAnsiTheme="minorHAnsi" w:cstheme="minorHAnsi"/>
                <w:sz w:val="22"/>
              </w:rPr>
              <w:t xml:space="preserve"> of how we </w:t>
            </w:r>
            <w:r w:rsidR="002A0356">
              <w:rPr>
                <w:rFonts w:asciiTheme="minorHAnsi" w:hAnsiTheme="minorHAnsi" w:cstheme="minorHAnsi"/>
                <w:sz w:val="22"/>
              </w:rPr>
              <w:t xml:space="preserve">currently </w:t>
            </w:r>
            <w:r w:rsidR="002052E3" w:rsidRPr="00EE46B5">
              <w:rPr>
                <w:rFonts w:asciiTheme="minorHAnsi" w:hAnsiTheme="minorHAnsi" w:cstheme="minorHAnsi"/>
                <w:sz w:val="22"/>
              </w:rPr>
              <w:t xml:space="preserve">map against the </w:t>
            </w:r>
            <w:r w:rsidR="00741C9B" w:rsidRPr="00EE46B5">
              <w:rPr>
                <w:rFonts w:asciiTheme="minorHAnsi" w:hAnsiTheme="minorHAnsi" w:cstheme="minorHAnsi"/>
                <w:sz w:val="22"/>
              </w:rPr>
              <w:t>8 principles a</w:t>
            </w:r>
            <w:r w:rsidR="002A0356">
              <w:rPr>
                <w:rFonts w:asciiTheme="minorHAnsi" w:hAnsiTheme="minorHAnsi" w:cstheme="minorHAnsi"/>
                <w:sz w:val="22"/>
              </w:rPr>
              <w:t xml:space="preserve">s well as </w:t>
            </w:r>
            <w:r w:rsidR="00741C9B" w:rsidRPr="00EE46B5">
              <w:rPr>
                <w:rFonts w:asciiTheme="minorHAnsi" w:hAnsiTheme="minorHAnsi" w:cstheme="minorHAnsi"/>
                <w:sz w:val="22"/>
              </w:rPr>
              <w:t xml:space="preserve">identified measures to </w:t>
            </w:r>
            <w:r w:rsidR="000B5EE2" w:rsidRPr="00EE46B5">
              <w:rPr>
                <w:rFonts w:asciiTheme="minorHAnsi" w:hAnsiTheme="minorHAnsi" w:cstheme="minorHAnsi"/>
                <w:sz w:val="22"/>
              </w:rPr>
              <w:t>improve our</w:t>
            </w:r>
            <w:r w:rsidR="0024277D" w:rsidRPr="00EE46B5">
              <w:rPr>
                <w:rFonts w:asciiTheme="minorHAnsi" w:hAnsiTheme="minorHAnsi" w:cstheme="minorHAnsi"/>
                <w:sz w:val="22"/>
              </w:rPr>
              <w:t xml:space="preserve"> compliance and address gaps.</w:t>
            </w:r>
            <w:r w:rsidR="0037166F">
              <w:rPr>
                <w:rFonts w:asciiTheme="minorHAnsi" w:hAnsiTheme="minorHAnsi" w:cstheme="minorHAnsi"/>
                <w:sz w:val="22"/>
              </w:rPr>
              <w:t xml:space="preserve"> Going forward </w:t>
            </w:r>
            <w:r w:rsidR="0030355F">
              <w:rPr>
                <w:rFonts w:asciiTheme="minorHAnsi" w:hAnsiTheme="minorHAnsi" w:cstheme="minorHAnsi"/>
                <w:sz w:val="22"/>
              </w:rPr>
              <w:t>alignment</w:t>
            </w:r>
            <w:r w:rsidR="0037166F">
              <w:rPr>
                <w:rFonts w:asciiTheme="minorHAnsi" w:hAnsiTheme="minorHAnsi" w:cstheme="minorHAnsi"/>
                <w:sz w:val="22"/>
              </w:rPr>
              <w:t xml:space="preserve"> </w:t>
            </w:r>
            <w:r w:rsidR="00112353">
              <w:rPr>
                <w:rFonts w:asciiTheme="minorHAnsi" w:hAnsiTheme="minorHAnsi" w:cstheme="minorHAnsi"/>
                <w:sz w:val="22"/>
              </w:rPr>
              <w:t xml:space="preserve">will be overseen by the newly established </w:t>
            </w:r>
            <w:r w:rsidR="00112353" w:rsidRPr="008C2751">
              <w:rPr>
                <w:rFonts w:asciiTheme="minorHAnsi" w:hAnsiTheme="minorHAnsi" w:cstheme="minorHAnsi"/>
                <w:b/>
                <w:bCs/>
                <w:sz w:val="22"/>
              </w:rPr>
              <w:t xml:space="preserve">Knowledge Exchange and </w:t>
            </w:r>
            <w:r w:rsidR="00161920" w:rsidRPr="008C2751">
              <w:rPr>
                <w:rFonts w:asciiTheme="minorHAnsi" w:hAnsiTheme="minorHAnsi" w:cstheme="minorHAnsi"/>
                <w:b/>
                <w:bCs/>
                <w:sz w:val="22"/>
              </w:rPr>
              <w:t>Commercialisation Panel</w:t>
            </w:r>
            <w:r w:rsidR="00161920">
              <w:rPr>
                <w:rFonts w:asciiTheme="minorHAnsi" w:hAnsiTheme="minorHAnsi" w:cstheme="minorHAnsi"/>
                <w:sz w:val="22"/>
              </w:rPr>
              <w:t>.</w:t>
            </w:r>
          </w:p>
          <w:p w14:paraId="01B0AAC4" w14:textId="7193C8B0" w:rsidR="00A44577" w:rsidRDefault="00A44577" w:rsidP="00171E8F">
            <w:pPr>
              <w:rPr>
                <w:rFonts w:asciiTheme="minorHAnsi" w:hAnsiTheme="minorHAnsi" w:cstheme="minorHAnsi"/>
                <w:sz w:val="22"/>
              </w:rPr>
            </w:pPr>
          </w:p>
          <w:tbl>
            <w:tblPr>
              <w:tblStyle w:val="PlainTable1"/>
              <w:tblW w:w="0" w:type="auto"/>
              <w:tblLook w:val="04A0" w:firstRow="1" w:lastRow="0" w:firstColumn="1" w:lastColumn="0" w:noHBand="0" w:noVBand="1"/>
            </w:tblPr>
            <w:tblGrid>
              <w:gridCol w:w="2285"/>
              <w:gridCol w:w="4111"/>
              <w:gridCol w:w="2394"/>
            </w:tblGrid>
            <w:tr w:rsidR="00670D55" w14:paraId="24B8B576" w14:textId="77777777" w:rsidTr="0063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43A1578F" w14:textId="376DFF45" w:rsidR="00670D55" w:rsidRDefault="00670D55" w:rsidP="00670D55">
                  <w:pPr>
                    <w:rPr>
                      <w:rFonts w:asciiTheme="minorHAnsi" w:hAnsiTheme="minorHAnsi" w:cstheme="minorHAnsi"/>
                      <w:sz w:val="22"/>
                    </w:rPr>
                  </w:pPr>
                  <w:r>
                    <w:rPr>
                      <w:rFonts w:asciiTheme="minorHAnsi" w:hAnsiTheme="minorHAnsi" w:cstheme="minorHAnsi"/>
                      <w:sz w:val="22"/>
                    </w:rPr>
                    <w:t>Concordat Principle:</w:t>
                  </w:r>
                </w:p>
              </w:tc>
              <w:tc>
                <w:tcPr>
                  <w:tcW w:w="4111" w:type="dxa"/>
                </w:tcPr>
                <w:p w14:paraId="1FA8DEE6" w14:textId="08F94B35" w:rsidR="00670D55" w:rsidRDefault="00670D55" w:rsidP="00670D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E46B5">
                    <w:rPr>
                      <w:rFonts w:asciiTheme="minorHAnsi" w:hAnsiTheme="minorHAnsi" w:cstheme="minorHAnsi"/>
                      <w:sz w:val="22"/>
                    </w:rPr>
                    <w:t>Current Status / Gap Analysis</w:t>
                  </w:r>
                </w:p>
              </w:tc>
              <w:tc>
                <w:tcPr>
                  <w:tcW w:w="2394" w:type="dxa"/>
                </w:tcPr>
                <w:p w14:paraId="2C7BCEC9" w14:textId="7469B6D4" w:rsidR="00670D55" w:rsidRDefault="00670D55" w:rsidP="00670D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EE46B5">
                    <w:rPr>
                      <w:rFonts w:asciiTheme="minorHAnsi" w:hAnsiTheme="minorHAnsi" w:cstheme="minorHAnsi"/>
                      <w:sz w:val="22"/>
                    </w:rPr>
                    <w:t>Next steps</w:t>
                  </w:r>
                </w:p>
              </w:tc>
            </w:tr>
            <w:tr w:rsidR="00670D55" w14:paraId="18F28238" w14:textId="77777777" w:rsidTr="00633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5D162B6F" w14:textId="37E2E617" w:rsidR="00670D55" w:rsidRP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lastRenderedPageBreak/>
                    <w:t>Mission</w:t>
                  </w:r>
                </w:p>
              </w:tc>
              <w:tc>
                <w:tcPr>
                  <w:tcW w:w="4111" w:type="dxa"/>
                </w:tcPr>
                <w:p w14:paraId="5DB0A64A" w14:textId="77777777" w:rsidR="00D429F9" w:rsidRDefault="00670D55" w:rsidP="00AC55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429F9">
                    <w:rPr>
                      <w:rFonts w:asciiTheme="minorHAnsi" w:hAnsiTheme="minorHAnsi" w:cstheme="minorHAnsi"/>
                      <w:sz w:val="22"/>
                    </w:rPr>
                    <w:t xml:space="preserve">Strong endorsement and championing for I&amp;E from the Vice Chancellor supported by the Executive team. </w:t>
                  </w:r>
                </w:p>
                <w:p w14:paraId="368D2AAD" w14:textId="48F92563" w:rsidR="00670D55" w:rsidRPr="00D429F9" w:rsidRDefault="00422811" w:rsidP="00AC55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429F9">
                    <w:rPr>
                      <w:rFonts w:asciiTheme="minorHAnsi" w:hAnsiTheme="minorHAnsi" w:cstheme="minorHAnsi"/>
                      <w:sz w:val="22"/>
                    </w:rPr>
                    <w:t>New institution vision being develop into new strategic plan.</w:t>
                  </w:r>
                  <w:r w:rsidR="00670D55" w:rsidRPr="00D429F9">
                    <w:rPr>
                      <w:rFonts w:asciiTheme="minorHAnsi" w:hAnsiTheme="minorHAnsi" w:cstheme="minorHAnsi"/>
                      <w:sz w:val="22"/>
                    </w:rPr>
                    <w:br/>
                  </w:r>
                  <w:r w:rsidR="00194091" w:rsidRPr="00D429F9">
                    <w:rPr>
                      <w:rFonts w:asciiTheme="minorHAnsi" w:hAnsiTheme="minorHAnsi" w:cstheme="minorHAnsi"/>
                      <w:sz w:val="22"/>
                    </w:rPr>
                    <w:t>RWIF s</w:t>
                  </w:r>
                  <w:r w:rsidR="00670D55" w:rsidRPr="00D429F9">
                    <w:rPr>
                      <w:rFonts w:asciiTheme="minorHAnsi" w:hAnsiTheme="minorHAnsi" w:cstheme="minorHAnsi"/>
                      <w:sz w:val="22"/>
                    </w:rPr>
                    <w:t xml:space="preserve">trategy development overseen by PVC Research &amp; Impact and newly appoint PVC for Innovation, </w:t>
                  </w:r>
                  <w:r w:rsidR="001F6F79">
                    <w:rPr>
                      <w:rFonts w:asciiTheme="minorHAnsi" w:hAnsiTheme="minorHAnsi" w:cstheme="minorHAnsi"/>
                      <w:sz w:val="22"/>
                    </w:rPr>
                    <w:t>KE &amp; Skills</w:t>
                  </w:r>
                  <w:r w:rsidR="00670D55" w:rsidRPr="00D429F9">
                    <w:rPr>
                      <w:rFonts w:asciiTheme="minorHAnsi" w:hAnsiTheme="minorHAnsi" w:cstheme="minorHAnsi"/>
                      <w:sz w:val="22"/>
                    </w:rPr>
                    <w:t>.</w:t>
                  </w:r>
                </w:p>
              </w:tc>
              <w:tc>
                <w:tcPr>
                  <w:tcW w:w="2394" w:type="dxa"/>
                </w:tcPr>
                <w:p w14:paraId="54B72205" w14:textId="10A1081E" w:rsidR="00AB4481" w:rsidRDefault="00670D55" w:rsidP="00AC55F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 xml:space="preserve">Adoption of RWIF and integration into </w:t>
                  </w:r>
                  <w:r w:rsidR="00194091" w:rsidRPr="001730DA">
                    <w:rPr>
                      <w:rFonts w:asciiTheme="minorHAnsi" w:hAnsiTheme="minorHAnsi" w:cstheme="minorHAnsi"/>
                      <w:sz w:val="22"/>
                    </w:rPr>
                    <w:t>new Strategic Plan for Bangor University</w:t>
                  </w:r>
                  <w:r w:rsidR="00AB4481">
                    <w:rPr>
                      <w:rFonts w:asciiTheme="minorHAnsi" w:hAnsiTheme="minorHAnsi" w:cstheme="minorHAnsi"/>
                      <w:sz w:val="22"/>
                    </w:rPr>
                    <w:t xml:space="preserve"> </w:t>
                  </w:r>
                </w:p>
                <w:p w14:paraId="60AAF128" w14:textId="41A10E15" w:rsidR="00670D55" w:rsidRPr="00B401AC" w:rsidRDefault="00AB4481" w:rsidP="00B401AC">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Calibrated with new Research and Impact and Civic Engagement strategies.</w:t>
                  </w:r>
                </w:p>
              </w:tc>
            </w:tr>
            <w:tr w:rsidR="00670D55" w14:paraId="40462F52" w14:textId="77777777" w:rsidTr="00633ADA">
              <w:tc>
                <w:tcPr>
                  <w:cnfStyle w:val="001000000000" w:firstRow="0" w:lastRow="0" w:firstColumn="1" w:lastColumn="0" w:oddVBand="0" w:evenVBand="0" w:oddHBand="0" w:evenHBand="0" w:firstRowFirstColumn="0" w:firstRowLastColumn="0" w:lastRowFirstColumn="0" w:lastRowLastColumn="0"/>
                  <w:tcW w:w="2285" w:type="dxa"/>
                </w:tcPr>
                <w:p w14:paraId="2A7A6D65" w14:textId="7F37E137" w:rsidR="00670D55" w:rsidRP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t>Policies &amp; Process</w:t>
                  </w:r>
                </w:p>
              </w:tc>
              <w:tc>
                <w:tcPr>
                  <w:tcW w:w="4111" w:type="dxa"/>
                </w:tcPr>
                <w:p w14:paraId="35C16092" w14:textId="43498A76" w:rsidR="00670D55" w:rsidRPr="001730DA" w:rsidRDefault="00670D55" w:rsidP="00AC55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 xml:space="preserve">Review and renewal </w:t>
                  </w:r>
                  <w:r w:rsidR="004E789A" w:rsidRPr="001730DA">
                    <w:rPr>
                      <w:rFonts w:asciiTheme="minorHAnsi" w:hAnsiTheme="minorHAnsi" w:cstheme="minorHAnsi"/>
                      <w:sz w:val="22"/>
                    </w:rPr>
                    <w:t>of existing</w:t>
                  </w:r>
                  <w:r w:rsidR="00E5331B" w:rsidRPr="001730DA">
                    <w:rPr>
                      <w:rFonts w:asciiTheme="minorHAnsi" w:hAnsiTheme="minorHAnsi" w:cstheme="minorHAnsi"/>
                      <w:sz w:val="22"/>
                    </w:rPr>
                    <w:t xml:space="preserve"> </w:t>
                  </w:r>
                  <w:r w:rsidRPr="001730DA">
                    <w:rPr>
                      <w:rFonts w:asciiTheme="minorHAnsi" w:hAnsiTheme="minorHAnsi" w:cstheme="minorHAnsi"/>
                      <w:sz w:val="22"/>
                    </w:rPr>
                    <w:t>polic</w:t>
                  </w:r>
                  <w:r w:rsidR="00E5331B" w:rsidRPr="001730DA">
                    <w:rPr>
                      <w:rFonts w:asciiTheme="minorHAnsi" w:hAnsiTheme="minorHAnsi" w:cstheme="minorHAnsi"/>
                      <w:sz w:val="22"/>
                    </w:rPr>
                    <w:t>y portfolio</w:t>
                  </w:r>
                  <w:r w:rsidR="007348A5" w:rsidRPr="001730DA">
                    <w:rPr>
                      <w:rFonts w:asciiTheme="minorHAnsi" w:hAnsiTheme="minorHAnsi" w:cstheme="minorHAnsi"/>
                      <w:sz w:val="22"/>
                    </w:rPr>
                    <w:t xml:space="preserve"> many of which were developed for different operating context.</w:t>
                  </w:r>
                </w:p>
                <w:p w14:paraId="35C3875F" w14:textId="3A82B43E" w:rsidR="00670D55" w:rsidRPr="001730DA" w:rsidRDefault="004E789A" w:rsidP="00AC55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 xml:space="preserve">Establishment of Knowledge Exchange </w:t>
                  </w:r>
                  <w:r w:rsidR="00951CDD" w:rsidRPr="001730DA">
                    <w:rPr>
                      <w:rFonts w:asciiTheme="minorHAnsi" w:hAnsiTheme="minorHAnsi" w:cstheme="minorHAnsi"/>
                      <w:sz w:val="22"/>
                    </w:rPr>
                    <w:t xml:space="preserve">&amp; Commercialisation Panel to oversee. Task and finish groups </w:t>
                  </w:r>
                  <w:r w:rsidR="00F03C3C" w:rsidRPr="001730DA">
                    <w:rPr>
                      <w:rFonts w:asciiTheme="minorHAnsi" w:hAnsiTheme="minorHAnsi" w:cstheme="minorHAnsi"/>
                      <w:sz w:val="22"/>
                    </w:rPr>
                    <w:t>established.</w:t>
                  </w:r>
                </w:p>
              </w:tc>
              <w:tc>
                <w:tcPr>
                  <w:tcW w:w="2394" w:type="dxa"/>
                </w:tcPr>
                <w:p w14:paraId="292D0C86" w14:textId="5615E018" w:rsidR="00670D55" w:rsidRPr="001730DA" w:rsidRDefault="00670D55" w:rsidP="00AC55F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Further policy and procedure optimisation to support growth and align activity</w:t>
                  </w:r>
                  <w:r w:rsidR="008E6303" w:rsidRPr="001730DA">
                    <w:rPr>
                      <w:rFonts w:asciiTheme="minorHAnsi" w:hAnsiTheme="minorHAnsi" w:cstheme="minorHAnsi"/>
                      <w:sz w:val="22"/>
                    </w:rPr>
                    <w:t xml:space="preserve"> with delivery of this strategy.</w:t>
                  </w:r>
                </w:p>
              </w:tc>
            </w:tr>
            <w:tr w:rsidR="00670D55" w14:paraId="06C14557" w14:textId="77777777" w:rsidTr="00633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5F9230EF" w14:textId="4C2727FB" w:rsidR="00670D55" w:rsidRP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t>Engagement</w:t>
                  </w:r>
                </w:p>
              </w:tc>
              <w:tc>
                <w:tcPr>
                  <w:tcW w:w="4111" w:type="dxa"/>
                </w:tcPr>
                <w:p w14:paraId="41686328" w14:textId="77777777" w:rsidR="00857E01" w:rsidRDefault="00670D55"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 xml:space="preserve">Varying engagement practices across the Institution. </w:t>
                  </w:r>
                </w:p>
                <w:p w14:paraId="066C19FE" w14:textId="4CA39B2A" w:rsidR="00670D55" w:rsidRPr="001730DA" w:rsidRDefault="00670D55"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Reviv</w:t>
                  </w:r>
                  <w:r w:rsidR="00857E01">
                    <w:rPr>
                      <w:rFonts w:asciiTheme="minorHAnsi" w:hAnsiTheme="minorHAnsi" w:cstheme="minorHAnsi"/>
                      <w:sz w:val="22"/>
                    </w:rPr>
                    <w:t>e</w:t>
                  </w:r>
                  <w:r w:rsidRPr="001730DA">
                    <w:rPr>
                      <w:rFonts w:asciiTheme="minorHAnsi" w:hAnsiTheme="minorHAnsi" w:cstheme="minorHAnsi"/>
                      <w:sz w:val="22"/>
                    </w:rPr>
                    <w:t xml:space="preserve"> a core message centred on </w:t>
                  </w:r>
                  <w:r w:rsidR="002B7834" w:rsidRPr="001730DA">
                    <w:rPr>
                      <w:rFonts w:asciiTheme="minorHAnsi" w:hAnsiTheme="minorHAnsi" w:cstheme="minorHAnsi"/>
                      <w:sz w:val="22"/>
                    </w:rPr>
                    <w:t xml:space="preserve">access to </w:t>
                  </w:r>
                  <w:r w:rsidRPr="001730DA">
                    <w:rPr>
                      <w:rFonts w:asciiTheme="minorHAnsi" w:hAnsiTheme="minorHAnsi" w:cstheme="minorHAnsi"/>
                      <w:sz w:val="22"/>
                    </w:rPr>
                    <w:t>Knowledge and Talent</w:t>
                  </w:r>
                  <w:r w:rsidR="007A67C6" w:rsidRPr="001730DA">
                    <w:rPr>
                      <w:rFonts w:asciiTheme="minorHAnsi" w:hAnsiTheme="minorHAnsi" w:cstheme="minorHAnsi"/>
                      <w:sz w:val="22"/>
                    </w:rPr>
                    <w:t>.</w:t>
                  </w:r>
                </w:p>
              </w:tc>
              <w:tc>
                <w:tcPr>
                  <w:tcW w:w="2394" w:type="dxa"/>
                </w:tcPr>
                <w:p w14:paraId="470D22AA" w14:textId="77777777" w:rsidR="001730DA" w:rsidRDefault="00670D55"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Business Engagement Strategy</w:t>
                  </w:r>
                  <w:r w:rsidR="00675490" w:rsidRPr="001730DA">
                    <w:rPr>
                      <w:rFonts w:asciiTheme="minorHAnsi" w:hAnsiTheme="minorHAnsi" w:cstheme="minorHAnsi"/>
                      <w:sz w:val="22"/>
                    </w:rPr>
                    <w:t xml:space="preserve"> adopted.</w:t>
                  </w:r>
                </w:p>
                <w:p w14:paraId="1DCC5778" w14:textId="03253FCC" w:rsidR="00670D55" w:rsidRPr="001730DA" w:rsidRDefault="007A67C6"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Standardise differing Engagement Practices.</w:t>
                  </w:r>
                </w:p>
                <w:p w14:paraId="7C2DDE97" w14:textId="18DF0E5C" w:rsidR="00675490" w:rsidRPr="001730DA" w:rsidRDefault="00675490" w:rsidP="00AC55F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CRM implemented.</w:t>
                  </w:r>
                </w:p>
              </w:tc>
            </w:tr>
            <w:tr w:rsidR="00670D55" w14:paraId="20A30176" w14:textId="77777777" w:rsidTr="00633ADA">
              <w:tc>
                <w:tcPr>
                  <w:cnfStyle w:val="001000000000" w:firstRow="0" w:lastRow="0" w:firstColumn="1" w:lastColumn="0" w:oddVBand="0" w:evenVBand="0" w:oddHBand="0" w:evenHBand="0" w:firstRowFirstColumn="0" w:firstRowLastColumn="0" w:lastRowFirstColumn="0" w:lastRowLastColumn="0"/>
                  <w:tcW w:w="2285" w:type="dxa"/>
                </w:tcPr>
                <w:p w14:paraId="3F8DBF19" w14:textId="2AE13163" w:rsidR="00670D55" w:rsidRP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t>Working Transparently &amp; Ethically</w:t>
                  </w:r>
                </w:p>
              </w:tc>
              <w:tc>
                <w:tcPr>
                  <w:tcW w:w="4111" w:type="dxa"/>
                </w:tcPr>
                <w:p w14:paraId="3CAB9FB9" w14:textId="52A8A718" w:rsidR="00670D55" w:rsidRPr="001730DA" w:rsidRDefault="00670D55"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t>Currently I&amp;E activities report into Research, Innovation and Impact</w:t>
                  </w:r>
                  <w:r w:rsidR="00001648" w:rsidRPr="001730DA">
                    <w:rPr>
                      <w:rFonts w:asciiTheme="minorHAnsi" w:hAnsiTheme="minorHAnsi" w:cstheme="minorHAnsi"/>
                      <w:sz w:val="22"/>
                    </w:rPr>
                    <w:t xml:space="preserve"> Strategy</w:t>
                  </w:r>
                  <w:r w:rsidRPr="001730DA">
                    <w:rPr>
                      <w:rFonts w:asciiTheme="minorHAnsi" w:hAnsiTheme="minorHAnsi" w:cstheme="minorHAnsi"/>
                      <w:sz w:val="22"/>
                    </w:rPr>
                    <w:t xml:space="preserve"> Group</w:t>
                  </w:r>
                  <w:r w:rsidR="00A50F79" w:rsidRPr="001730DA">
                    <w:rPr>
                      <w:rFonts w:asciiTheme="minorHAnsi" w:hAnsiTheme="minorHAnsi" w:cstheme="minorHAnsi"/>
                      <w:sz w:val="22"/>
                    </w:rPr>
                    <w:t xml:space="preserve"> which reports to the University’s Executive</w:t>
                  </w:r>
                  <w:r w:rsidR="00001648" w:rsidRPr="001730DA">
                    <w:rPr>
                      <w:rFonts w:asciiTheme="minorHAnsi" w:hAnsiTheme="minorHAnsi" w:cstheme="minorHAnsi"/>
                      <w:sz w:val="22"/>
                    </w:rPr>
                    <w:t>.</w:t>
                  </w:r>
                </w:p>
                <w:p w14:paraId="3BE8E72B" w14:textId="6588C142" w:rsidR="008A62AD" w:rsidRPr="001730DA" w:rsidRDefault="008A62AD"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lastRenderedPageBreak/>
                    <w:t>KEC Panel being established to</w:t>
                  </w:r>
                  <w:r w:rsidR="00A50F79" w:rsidRPr="001730DA">
                    <w:rPr>
                      <w:rFonts w:asciiTheme="minorHAnsi" w:hAnsiTheme="minorHAnsi" w:cstheme="minorHAnsi"/>
                      <w:sz w:val="22"/>
                    </w:rPr>
                    <w:t xml:space="preserve"> further bolster </w:t>
                  </w:r>
                  <w:r w:rsidR="0087676E" w:rsidRPr="001730DA">
                    <w:rPr>
                      <w:rFonts w:asciiTheme="minorHAnsi" w:hAnsiTheme="minorHAnsi" w:cstheme="minorHAnsi"/>
                      <w:sz w:val="22"/>
                    </w:rPr>
                    <w:t xml:space="preserve">governance and in anticipation of upturn of </w:t>
                  </w:r>
                  <w:r w:rsidR="004B0C55" w:rsidRPr="001730DA">
                    <w:rPr>
                      <w:rFonts w:asciiTheme="minorHAnsi" w:hAnsiTheme="minorHAnsi" w:cstheme="minorHAnsi"/>
                      <w:sz w:val="22"/>
                    </w:rPr>
                    <w:t xml:space="preserve">activity. </w:t>
                  </w:r>
                  <w:r w:rsidR="004B0C55" w:rsidRPr="001730DA">
                    <w:rPr>
                      <w:rFonts w:asciiTheme="minorHAnsi" w:hAnsiTheme="minorHAnsi" w:cstheme="minorHAnsi"/>
                      <w:sz w:val="22"/>
                    </w:rPr>
                    <w:br/>
                    <w:t xml:space="preserve">KEC Panel to make recommendations </w:t>
                  </w:r>
                  <w:r w:rsidR="00AB5764" w:rsidRPr="001730DA">
                    <w:rPr>
                      <w:rFonts w:asciiTheme="minorHAnsi" w:hAnsiTheme="minorHAnsi" w:cstheme="minorHAnsi"/>
                      <w:sz w:val="22"/>
                    </w:rPr>
                    <w:t xml:space="preserve">and consider ethical dimension </w:t>
                  </w:r>
                  <w:r w:rsidRPr="001730DA">
                    <w:rPr>
                      <w:rFonts w:asciiTheme="minorHAnsi" w:hAnsiTheme="minorHAnsi" w:cstheme="minorHAnsi"/>
                      <w:sz w:val="22"/>
                    </w:rPr>
                    <w:t xml:space="preserve"> </w:t>
                  </w:r>
                </w:p>
              </w:tc>
              <w:tc>
                <w:tcPr>
                  <w:tcW w:w="2394" w:type="dxa"/>
                </w:tcPr>
                <w:p w14:paraId="5D022344" w14:textId="77777777" w:rsidR="00670D55" w:rsidRDefault="00AB5764"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730DA">
                    <w:rPr>
                      <w:rFonts w:asciiTheme="minorHAnsi" w:hAnsiTheme="minorHAnsi" w:cstheme="minorHAnsi"/>
                      <w:sz w:val="22"/>
                    </w:rPr>
                    <w:lastRenderedPageBreak/>
                    <w:t xml:space="preserve">Further developing </w:t>
                  </w:r>
                  <w:r w:rsidR="00DC0BD6" w:rsidRPr="001730DA">
                    <w:rPr>
                      <w:rFonts w:asciiTheme="minorHAnsi" w:hAnsiTheme="minorHAnsi" w:cstheme="minorHAnsi"/>
                      <w:sz w:val="22"/>
                    </w:rPr>
                    <w:t>reporting and governance architecture.</w:t>
                  </w:r>
                </w:p>
                <w:p w14:paraId="70F9223A" w14:textId="33D58F8B" w:rsidR="00B401AC" w:rsidRPr="001730DA" w:rsidRDefault="00B401AC" w:rsidP="00AC55FD">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lastRenderedPageBreak/>
                    <w:t>Review and develop College I&amp;E structures, calibrate with existing Research, Impact, Employability and Civic Mission approaches.</w:t>
                  </w:r>
                </w:p>
              </w:tc>
            </w:tr>
            <w:tr w:rsidR="00670D55" w14:paraId="166B7783" w14:textId="77777777" w:rsidTr="00633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287BBF0C" w14:textId="5B3EBB59" w:rsidR="00670D55" w:rsidRP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lastRenderedPageBreak/>
                    <w:t>Capacity Building</w:t>
                  </w:r>
                </w:p>
              </w:tc>
              <w:tc>
                <w:tcPr>
                  <w:tcW w:w="4111" w:type="dxa"/>
                </w:tcPr>
                <w:p w14:paraId="552873B3" w14:textId="6D0CC440" w:rsidR="00670D55" w:rsidRPr="00851D96" w:rsidRDefault="004D7ACD"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51D96">
                    <w:rPr>
                      <w:rFonts w:asciiTheme="minorHAnsi" w:hAnsiTheme="minorHAnsi" w:cstheme="minorHAnsi"/>
                      <w:sz w:val="22"/>
                    </w:rPr>
                    <w:t>Build</w:t>
                  </w:r>
                  <w:r w:rsidR="001C047F" w:rsidRPr="00851D96">
                    <w:rPr>
                      <w:rFonts w:asciiTheme="minorHAnsi" w:hAnsiTheme="minorHAnsi" w:cstheme="minorHAnsi"/>
                      <w:sz w:val="22"/>
                    </w:rPr>
                    <w:t>ing</w:t>
                  </w:r>
                  <w:r w:rsidRPr="00851D96">
                    <w:rPr>
                      <w:rFonts w:asciiTheme="minorHAnsi" w:hAnsiTheme="minorHAnsi" w:cstheme="minorHAnsi"/>
                      <w:sz w:val="22"/>
                    </w:rPr>
                    <w:t xml:space="preserve"> on current a</w:t>
                  </w:r>
                  <w:r w:rsidR="00670D55" w:rsidRPr="00851D96">
                    <w:rPr>
                      <w:rFonts w:asciiTheme="minorHAnsi" w:hAnsiTheme="minorHAnsi" w:cstheme="minorHAnsi"/>
                      <w:sz w:val="22"/>
                    </w:rPr>
                    <w:t>gile working</w:t>
                  </w:r>
                  <w:r w:rsidRPr="00851D96">
                    <w:rPr>
                      <w:rFonts w:asciiTheme="minorHAnsi" w:hAnsiTheme="minorHAnsi" w:cstheme="minorHAnsi"/>
                      <w:sz w:val="22"/>
                    </w:rPr>
                    <w:t xml:space="preserve"> practices.</w:t>
                  </w:r>
                </w:p>
                <w:p w14:paraId="1DD1ABE9" w14:textId="6639248B" w:rsidR="001C047F" w:rsidRPr="00851D96" w:rsidRDefault="001C047F"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51D96">
                    <w:rPr>
                      <w:rFonts w:asciiTheme="minorHAnsi" w:hAnsiTheme="minorHAnsi" w:cstheme="minorHAnsi"/>
                      <w:sz w:val="22"/>
                    </w:rPr>
                    <w:t>Using RWIF to align and integrate current I</w:t>
                  </w:r>
                  <w:r w:rsidR="00FF6AF9" w:rsidRPr="00851D96">
                    <w:rPr>
                      <w:rFonts w:asciiTheme="minorHAnsi" w:hAnsiTheme="minorHAnsi" w:cstheme="minorHAnsi"/>
                      <w:sz w:val="22"/>
                    </w:rPr>
                    <w:t>&amp;E activity.</w:t>
                  </w:r>
                </w:p>
                <w:p w14:paraId="2E5CE529" w14:textId="438266EC" w:rsidR="00670D55" w:rsidRPr="00851D96" w:rsidRDefault="00FF6AF9"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51D96">
                    <w:rPr>
                      <w:rFonts w:asciiTheme="minorHAnsi" w:hAnsiTheme="minorHAnsi" w:cstheme="minorHAnsi"/>
                      <w:sz w:val="22"/>
                    </w:rPr>
                    <w:t xml:space="preserve">New PVC (Innovation, Engagement &amp; Employability) who oversees </w:t>
                  </w:r>
                  <w:r w:rsidR="00851D96" w:rsidRPr="00851D96">
                    <w:rPr>
                      <w:rFonts w:asciiTheme="minorHAnsi" w:hAnsiTheme="minorHAnsi" w:cstheme="minorHAnsi"/>
                      <w:sz w:val="22"/>
                    </w:rPr>
                    <w:t>ma</w:t>
                  </w:r>
                  <w:r w:rsidRPr="00851D96">
                    <w:rPr>
                      <w:rFonts w:asciiTheme="minorHAnsi" w:hAnsiTheme="minorHAnsi" w:cstheme="minorHAnsi"/>
                      <w:sz w:val="22"/>
                    </w:rPr>
                    <w:t>jority of I&amp;E activity</w:t>
                  </w:r>
                  <w:r w:rsidR="00D429F9" w:rsidRPr="00851D96">
                    <w:rPr>
                      <w:rFonts w:asciiTheme="minorHAnsi" w:hAnsiTheme="minorHAnsi" w:cstheme="minorHAnsi"/>
                      <w:sz w:val="22"/>
                    </w:rPr>
                    <w:t>.</w:t>
                  </w:r>
                </w:p>
              </w:tc>
              <w:tc>
                <w:tcPr>
                  <w:tcW w:w="2394" w:type="dxa"/>
                </w:tcPr>
                <w:p w14:paraId="3CD01968" w14:textId="663920BC" w:rsidR="00670D55" w:rsidRPr="00851D96" w:rsidRDefault="00851D96" w:rsidP="00AC55F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Use RWIF support to increase capacity to deliver in </w:t>
                  </w:r>
                  <w:r w:rsidR="00631F4A">
                    <w:rPr>
                      <w:rFonts w:asciiTheme="minorHAnsi" w:hAnsiTheme="minorHAnsi" w:cstheme="minorHAnsi"/>
                      <w:sz w:val="22"/>
                    </w:rPr>
                    <w:t xml:space="preserve">I&amp;E </w:t>
                  </w:r>
                  <w:r w:rsidR="002420BB">
                    <w:rPr>
                      <w:rFonts w:asciiTheme="minorHAnsi" w:hAnsiTheme="minorHAnsi" w:cstheme="minorHAnsi"/>
                      <w:sz w:val="22"/>
                    </w:rPr>
                    <w:t>priorities</w:t>
                  </w:r>
                  <w:r w:rsidR="00631F4A">
                    <w:rPr>
                      <w:rFonts w:asciiTheme="minorHAnsi" w:hAnsiTheme="minorHAnsi" w:cstheme="minorHAnsi"/>
                      <w:sz w:val="22"/>
                    </w:rPr>
                    <w:t>.</w:t>
                  </w:r>
                </w:p>
              </w:tc>
            </w:tr>
            <w:tr w:rsidR="00670D55" w14:paraId="73E45401" w14:textId="77777777" w:rsidTr="00633ADA">
              <w:tc>
                <w:tcPr>
                  <w:cnfStyle w:val="001000000000" w:firstRow="0" w:lastRow="0" w:firstColumn="1" w:lastColumn="0" w:oddVBand="0" w:evenVBand="0" w:oddHBand="0" w:evenHBand="0" w:firstRowFirstColumn="0" w:firstRowLastColumn="0" w:lastRowFirstColumn="0" w:lastRowLastColumn="0"/>
                  <w:tcW w:w="2285" w:type="dxa"/>
                </w:tcPr>
                <w:p w14:paraId="33D49011" w14:textId="74EF051A" w:rsidR="00670D55" w:rsidRP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t>Recognition &amp; Reward</w:t>
                  </w:r>
                </w:p>
              </w:tc>
              <w:tc>
                <w:tcPr>
                  <w:tcW w:w="4111" w:type="dxa"/>
                </w:tcPr>
                <w:p w14:paraId="34A33A4D" w14:textId="1F1017D2" w:rsidR="007E5BE9" w:rsidRDefault="006E48A5"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Recognised promotion route based on I&amp;E contributions</w:t>
                  </w:r>
                  <w:r w:rsidR="007E5BE9">
                    <w:rPr>
                      <w:rFonts w:asciiTheme="minorHAnsi" w:hAnsiTheme="minorHAnsi" w:cstheme="minorHAnsi"/>
                      <w:sz w:val="22"/>
                    </w:rPr>
                    <w:t xml:space="preserve"> but </w:t>
                  </w:r>
                  <w:r w:rsidR="00CB62F6">
                    <w:rPr>
                      <w:rFonts w:asciiTheme="minorHAnsi" w:hAnsiTheme="minorHAnsi" w:cstheme="minorHAnsi"/>
                      <w:sz w:val="22"/>
                    </w:rPr>
                    <w:t>underutilised</w:t>
                  </w:r>
                  <w:r w:rsidR="00C419E7">
                    <w:rPr>
                      <w:rFonts w:asciiTheme="minorHAnsi" w:hAnsiTheme="minorHAnsi" w:cstheme="minorHAnsi"/>
                      <w:sz w:val="22"/>
                    </w:rPr>
                    <w:t>.</w:t>
                  </w:r>
                </w:p>
                <w:p w14:paraId="51A86310" w14:textId="1C03828E" w:rsidR="00C419E7" w:rsidRDefault="00C419E7"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Discontinued </w:t>
                  </w:r>
                  <w:r w:rsidR="00CB62F6">
                    <w:rPr>
                      <w:rFonts w:asciiTheme="minorHAnsi" w:hAnsiTheme="minorHAnsi" w:cstheme="minorHAnsi"/>
                      <w:sz w:val="22"/>
                    </w:rPr>
                    <w:t xml:space="preserve">annual </w:t>
                  </w:r>
                  <w:r w:rsidRPr="00EE46B5">
                    <w:rPr>
                      <w:rFonts w:asciiTheme="minorHAnsi" w:hAnsiTheme="minorHAnsi" w:cstheme="minorHAnsi"/>
                      <w:sz w:val="22"/>
                    </w:rPr>
                    <w:t>Research and Innovation Awards</w:t>
                  </w:r>
                  <w:r w:rsidR="00403CD6">
                    <w:rPr>
                      <w:rFonts w:asciiTheme="minorHAnsi" w:hAnsiTheme="minorHAnsi" w:cstheme="minorHAnsi"/>
                      <w:sz w:val="22"/>
                    </w:rPr>
                    <w:t>.</w:t>
                  </w:r>
                </w:p>
                <w:p w14:paraId="7CA7ADD8" w14:textId="2BFF1A92" w:rsidR="00403CD6" w:rsidRPr="007E5BE9" w:rsidRDefault="0066300F"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Existing c</w:t>
                  </w:r>
                  <w:r w:rsidR="00403CD6">
                    <w:rPr>
                      <w:rFonts w:asciiTheme="minorHAnsi" w:hAnsiTheme="minorHAnsi" w:cstheme="minorHAnsi"/>
                      <w:sz w:val="22"/>
                    </w:rPr>
                    <w:t>onsultancy policy</w:t>
                  </w:r>
                  <w:r>
                    <w:rPr>
                      <w:rFonts w:asciiTheme="minorHAnsi" w:hAnsiTheme="minorHAnsi" w:cstheme="minorHAnsi"/>
                      <w:sz w:val="22"/>
                    </w:rPr>
                    <w:t xml:space="preserve"> provides option for </w:t>
                  </w:r>
                  <w:r w:rsidR="008C3244">
                    <w:rPr>
                      <w:rFonts w:asciiTheme="minorHAnsi" w:hAnsiTheme="minorHAnsi" w:cstheme="minorHAnsi"/>
                      <w:sz w:val="22"/>
                    </w:rPr>
                    <w:t>personal</w:t>
                  </w:r>
                  <w:r>
                    <w:rPr>
                      <w:rFonts w:asciiTheme="minorHAnsi" w:hAnsiTheme="minorHAnsi" w:cstheme="minorHAnsi"/>
                      <w:sz w:val="22"/>
                    </w:rPr>
                    <w:t xml:space="preserve"> financial </w:t>
                  </w:r>
                  <w:r w:rsidR="004C6F06">
                    <w:rPr>
                      <w:rFonts w:asciiTheme="minorHAnsi" w:hAnsiTheme="minorHAnsi" w:cstheme="minorHAnsi"/>
                      <w:sz w:val="22"/>
                    </w:rPr>
                    <w:t>reward,</w:t>
                  </w:r>
                  <w:r w:rsidR="00EC0C7C">
                    <w:rPr>
                      <w:rFonts w:asciiTheme="minorHAnsi" w:hAnsiTheme="minorHAnsi" w:cstheme="minorHAnsi"/>
                      <w:sz w:val="22"/>
                    </w:rPr>
                    <w:t xml:space="preserve"> but procedures remain clunky.</w:t>
                  </w:r>
                </w:p>
              </w:tc>
              <w:tc>
                <w:tcPr>
                  <w:tcW w:w="2394" w:type="dxa"/>
                </w:tcPr>
                <w:p w14:paraId="2D832396" w14:textId="25F7D66C" w:rsidR="00670D55" w:rsidRDefault="0012229A"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Monitor</w:t>
                  </w:r>
                  <w:r w:rsidR="008C3244">
                    <w:rPr>
                      <w:rFonts w:asciiTheme="minorHAnsi" w:hAnsiTheme="minorHAnsi" w:cstheme="minorHAnsi"/>
                      <w:sz w:val="22"/>
                    </w:rPr>
                    <w:t xml:space="preserve"> </w:t>
                  </w:r>
                  <w:r>
                    <w:rPr>
                      <w:rFonts w:asciiTheme="minorHAnsi" w:hAnsiTheme="minorHAnsi" w:cstheme="minorHAnsi"/>
                      <w:sz w:val="22"/>
                    </w:rPr>
                    <w:t xml:space="preserve">I&amp;E promotion pathway </w:t>
                  </w:r>
                  <w:r w:rsidR="00AE6CB6">
                    <w:rPr>
                      <w:rFonts w:asciiTheme="minorHAnsi" w:hAnsiTheme="minorHAnsi" w:cstheme="minorHAnsi"/>
                      <w:sz w:val="22"/>
                    </w:rPr>
                    <w:t>make recommendations.</w:t>
                  </w:r>
                </w:p>
                <w:p w14:paraId="2FE9A595" w14:textId="68D1A57D" w:rsidR="00242F84" w:rsidRDefault="00D03062"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Consider creating flagship </w:t>
                  </w:r>
                  <w:r w:rsidR="006306DB">
                    <w:rPr>
                      <w:rFonts w:asciiTheme="minorHAnsi" w:hAnsiTheme="minorHAnsi" w:cstheme="minorHAnsi"/>
                      <w:sz w:val="22"/>
                    </w:rPr>
                    <w:t>positions</w:t>
                  </w:r>
                  <w:r>
                    <w:rPr>
                      <w:rFonts w:asciiTheme="minorHAnsi" w:hAnsiTheme="minorHAnsi" w:cstheme="minorHAnsi"/>
                      <w:sz w:val="22"/>
                    </w:rPr>
                    <w:t xml:space="preserve">  </w:t>
                  </w:r>
                </w:p>
                <w:p w14:paraId="1613A3BF" w14:textId="213A2E81" w:rsidR="00AE6CB6" w:rsidRDefault="00AE6CB6"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Reintroduce a</w:t>
                  </w:r>
                  <w:r w:rsidR="005200A9">
                    <w:rPr>
                      <w:rFonts w:asciiTheme="minorHAnsi" w:hAnsiTheme="minorHAnsi" w:cstheme="minorHAnsi"/>
                      <w:sz w:val="22"/>
                    </w:rPr>
                    <w:t>nnual</w:t>
                  </w:r>
                  <w:r>
                    <w:rPr>
                      <w:rFonts w:asciiTheme="minorHAnsi" w:hAnsiTheme="minorHAnsi" w:cstheme="minorHAnsi"/>
                      <w:sz w:val="22"/>
                    </w:rPr>
                    <w:t xml:space="preserve"> Research</w:t>
                  </w:r>
                  <w:r w:rsidR="00B401AC">
                    <w:rPr>
                      <w:rFonts w:asciiTheme="minorHAnsi" w:hAnsiTheme="minorHAnsi" w:cstheme="minorHAnsi"/>
                      <w:sz w:val="22"/>
                    </w:rPr>
                    <w:t>,</w:t>
                  </w:r>
                  <w:r>
                    <w:rPr>
                      <w:rFonts w:asciiTheme="minorHAnsi" w:hAnsiTheme="minorHAnsi" w:cstheme="minorHAnsi"/>
                      <w:sz w:val="22"/>
                    </w:rPr>
                    <w:t xml:space="preserve"> Impact </w:t>
                  </w:r>
                  <w:r w:rsidR="00B401AC">
                    <w:rPr>
                      <w:rFonts w:asciiTheme="minorHAnsi" w:hAnsiTheme="minorHAnsi" w:cstheme="minorHAnsi"/>
                      <w:sz w:val="22"/>
                    </w:rPr>
                    <w:t xml:space="preserve">and Innovation </w:t>
                  </w:r>
                  <w:r>
                    <w:rPr>
                      <w:rFonts w:asciiTheme="minorHAnsi" w:hAnsiTheme="minorHAnsi" w:cstheme="minorHAnsi"/>
                      <w:sz w:val="22"/>
                    </w:rPr>
                    <w:t>Awards.</w:t>
                  </w:r>
                </w:p>
                <w:p w14:paraId="47C53739" w14:textId="02783078" w:rsidR="00AE6CB6" w:rsidRPr="00CB62F6" w:rsidRDefault="00AE6CB6"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Improve Consultancy procedures.</w:t>
                  </w:r>
                </w:p>
              </w:tc>
            </w:tr>
            <w:tr w:rsidR="00670D55" w14:paraId="7AF6152B" w14:textId="77777777" w:rsidTr="00633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1977A373" w14:textId="6296AE7E" w:rsidR="00670D55" w:rsidRP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t>Continuous Improvement</w:t>
                  </w:r>
                </w:p>
              </w:tc>
              <w:tc>
                <w:tcPr>
                  <w:tcW w:w="4111" w:type="dxa"/>
                </w:tcPr>
                <w:p w14:paraId="1017E67D" w14:textId="3CD2C4FC" w:rsidR="00670D55" w:rsidRDefault="00670D55"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7327E">
                    <w:rPr>
                      <w:rFonts w:asciiTheme="minorHAnsi" w:hAnsiTheme="minorHAnsi" w:cstheme="minorHAnsi"/>
                      <w:sz w:val="22"/>
                    </w:rPr>
                    <w:t xml:space="preserve">Critical asses performance </w:t>
                  </w:r>
                  <w:r w:rsidR="00BD5B95">
                    <w:rPr>
                      <w:rFonts w:asciiTheme="minorHAnsi" w:hAnsiTheme="minorHAnsi" w:cstheme="minorHAnsi"/>
                      <w:sz w:val="22"/>
                    </w:rPr>
                    <w:t xml:space="preserve">and </w:t>
                  </w:r>
                  <w:r w:rsidR="00C0582A">
                    <w:rPr>
                      <w:rFonts w:asciiTheme="minorHAnsi" w:hAnsiTheme="minorHAnsi" w:cstheme="minorHAnsi"/>
                      <w:sz w:val="22"/>
                    </w:rPr>
                    <w:t>identify</w:t>
                  </w:r>
                  <w:r w:rsidR="00446EDE">
                    <w:rPr>
                      <w:rFonts w:asciiTheme="minorHAnsi" w:hAnsiTheme="minorHAnsi" w:cstheme="minorHAnsi"/>
                      <w:sz w:val="22"/>
                    </w:rPr>
                    <w:t xml:space="preserve"> key issues to address</w:t>
                  </w:r>
                </w:p>
                <w:p w14:paraId="1DC63AA3" w14:textId="563CCDAA" w:rsidR="00BD5B95" w:rsidRPr="00F7327E" w:rsidRDefault="00BD5B95"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lastRenderedPageBreak/>
                    <w:t>User and customer feedback not fully considered</w:t>
                  </w:r>
                  <w:r w:rsidR="00E6612D">
                    <w:rPr>
                      <w:rFonts w:asciiTheme="minorHAnsi" w:hAnsiTheme="minorHAnsi" w:cstheme="minorHAnsi"/>
                      <w:sz w:val="22"/>
                    </w:rPr>
                    <w:t>.</w:t>
                  </w:r>
                </w:p>
              </w:tc>
              <w:tc>
                <w:tcPr>
                  <w:tcW w:w="2394" w:type="dxa"/>
                </w:tcPr>
                <w:p w14:paraId="20FEB60B" w14:textId="77777777" w:rsidR="00E45B7D" w:rsidRDefault="00E6612D"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lastRenderedPageBreak/>
                    <w:t xml:space="preserve">Adopt appropriate quality </w:t>
                  </w:r>
                  <w:r w:rsidR="00E45B7D">
                    <w:rPr>
                      <w:rFonts w:asciiTheme="minorHAnsi" w:hAnsiTheme="minorHAnsi" w:cstheme="minorHAnsi"/>
                      <w:sz w:val="22"/>
                    </w:rPr>
                    <w:t>standards.</w:t>
                  </w:r>
                </w:p>
                <w:p w14:paraId="58C43A1B" w14:textId="5D996A4E" w:rsidR="00670D55" w:rsidRPr="00E6612D" w:rsidRDefault="00E45B7D" w:rsidP="00AC55F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lastRenderedPageBreak/>
                    <w:t>Build into operating procedures and policies.</w:t>
                  </w:r>
                  <w:r w:rsidR="00E6612D">
                    <w:rPr>
                      <w:rFonts w:asciiTheme="minorHAnsi" w:hAnsiTheme="minorHAnsi" w:cstheme="minorHAnsi"/>
                      <w:sz w:val="22"/>
                    </w:rPr>
                    <w:t xml:space="preserve"> </w:t>
                  </w:r>
                </w:p>
              </w:tc>
            </w:tr>
            <w:tr w:rsidR="00670D55" w14:paraId="2401C297" w14:textId="77777777" w:rsidTr="00633ADA">
              <w:tc>
                <w:tcPr>
                  <w:cnfStyle w:val="001000000000" w:firstRow="0" w:lastRow="0" w:firstColumn="1" w:lastColumn="0" w:oddVBand="0" w:evenVBand="0" w:oddHBand="0" w:evenHBand="0" w:firstRowFirstColumn="0" w:firstRowLastColumn="0" w:lastRowFirstColumn="0" w:lastRowLastColumn="0"/>
                  <w:tcW w:w="2285" w:type="dxa"/>
                </w:tcPr>
                <w:p w14:paraId="6E7F776F" w14:textId="487E7C29" w:rsidR="00670D55" w:rsidRDefault="00670D55" w:rsidP="00AC55FD">
                  <w:pPr>
                    <w:pStyle w:val="ListParagraph"/>
                    <w:numPr>
                      <w:ilvl w:val="0"/>
                      <w:numId w:val="9"/>
                    </w:numPr>
                    <w:rPr>
                      <w:rFonts w:asciiTheme="minorHAnsi" w:hAnsiTheme="minorHAnsi" w:cstheme="minorHAnsi"/>
                      <w:sz w:val="22"/>
                    </w:rPr>
                  </w:pPr>
                  <w:r>
                    <w:rPr>
                      <w:rFonts w:asciiTheme="minorHAnsi" w:hAnsiTheme="minorHAnsi" w:cstheme="minorHAnsi"/>
                      <w:sz w:val="22"/>
                    </w:rPr>
                    <w:lastRenderedPageBreak/>
                    <w:t>Evaluating Success</w:t>
                  </w:r>
                </w:p>
              </w:tc>
              <w:tc>
                <w:tcPr>
                  <w:tcW w:w="4111" w:type="dxa"/>
                </w:tcPr>
                <w:p w14:paraId="6A3CB6D6" w14:textId="77777777" w:rsidR="00670D55" w:rsidRDefault="00F7327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Undertake a</w:t>
                  </w:r>
                  <w:r w:rsidR="00670D55" w:rsidRPr="00857E01">
                    <w:rPr>
                      <w:rFonts w:asciiTheme="minorHAnsi" w:hAnsiTheme="minorHAnsi" w:cstheme="minorHAnsi"/>
                      <w:sz w:val="22"/>
                    </w:rPr>
                    <w:t xml:space="preserve">nnual analysis </w:t>
                  </w:r>
                  <w:r w:rsidR="00515A33" w:rsidRPr="00857E01">
                    <w:rPr>
                      <w:rFonts w:asciiTheme="minorHAnsi" w:hAnsiTheme="minorHAnsi" w:cstheme="minorHAnsi"/>
                      <w:sz w:val="22"/>
                    </w:rPr>
                    <w:t xml:space="preserve">of HEBCI </w:t>
                  </w:r>
                  <w:r>
                    <w:rPr>
                      <w:rFonts w:asciiTheme="minorHAnsi" w:hAnsiTheme="minorHAnsi" w:cstheme="minorHAnsi"/>
                      <w:sz w:val="22"/>
                    </w:rPr>
                    <w:t>p</w:t>
                  </w:r>
                  <w:r w:rsidR="00515A33" w:rsidRPr="00857E01">
                    <w:rPr>
                      <w:rFonts w:asciiTheme="minorHAnsi" w:hAnsiTheme="minorHAnsi" w:cstheme="minorHAnsi"/>
                      <w:sz w:val="22"/>
                    </w:rPr>
                    <w:t>erformance</w:t>
                  </w:r>
                  <w:r>
                    <w:rPr>
                      <w:rFonts w:asciiTheme="minorHAnsi" w:hAnsiTheme="minorHAnsi" w:cstheme="minorHAnsi"/>
                      <w:sz w:val="22"/>
                    </w:rPr>
                    <w:t xml:space="preserve"> </w:t>
                  </w:r>
                </w:p>
                <w:p w14:paraId="013CAD59" w14:textId="77777777" w:rsidR="00F7327E" w:rsidRDefault="00F7327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Benchmark </w:t>
                  </w:r>
                  <w:r w:rsidR="005F5DA2">
                    <w:rPr>
                      <w:rFonts w:asciiTheme="minorHAnsi" w:hAnsiTheme="minorHAnsi" w:cstheme="minorHAnsi"/>
                      <w:sz w:val="22"/>
                    </w:rPr>
                    <w:t>against</w:t>
                  </w:r>
                  <w:r>
                    <w:rPr>
                      <w:rFonts w:asciiTheme="minorHAnsi" w:hAnsiTheme="minorHAnsi" w:cstheme="minorHAnsi"/>
                      <w:sz w:val="22"/>
                    </w:rPr>
                    <w:t xml:space="preserve"> oth</w:t>
                  </w:r>
                  <w:r w:rsidR="005F5DA2">
                    <w:rPr>
                      <w:rFonts w:asciiTheme="minorHAnsi" w:hAnsiTheme="minorHAnsi" w:cstheme="minorHAnsi"/>
                      <w:sz w:val="22"/>
                    </w:rPr>
                    <w:t>er HEIs</w:t>
                  </w:r>
                </w:p>
                <w:p w14:paraId="2B15CE78" w14:textId="4E90819E" w:rsidR="000C5C7B" w:rsidRPr="00857E01" w:rsidRDefault="000C5C7B"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Improve</w:t>
                  </w:r>
                  <w:r w:rsidR="006F39B2">
                    <w:rPr>
                      <w:rFonts w:asciiTheme="minorHAnsi" w:hAnsiTheme="minorHAnsi" w:cstheme="minorHAnsi"/>
                      <w:sz w:val="22"/>
                    </w:rPr>
                    <w:t>d</w:t>
                  </w:r>
                  <w:r>
                    <w:rPr>
                      <w:rFonts w:asciiTheme="minorHAnsi" w:hAnsiTheme="minorHAnsi" w:cstheme="minorHAnsi"/>
                      <w:sz w:val="22"/>
                    </w:rPr>
                    <w:t xml:space="preserve"> data collection </w:t>
                  </w:r>
                  <w:r w:rsidR="00E351FE">
                    <w:rPr>
                      <w:rFonts w:asciiTheme="minorHAnsi" w:hAnsiTheme="minorHAnsi" w:cstheme="minorHAnsi"/>
                      <w:sz w:val="22"/>
                    </w:rPr>
                    <w:t>across the HE-BCI survey.</w:t>
                  </w:r>
                </w:p>
              </w:tc>
              <w:tc>
                <w:tcPr>
                  <w:tcW w:w="2394" w:type="dxa"/>
                </w:tcPr>
                <w:p w14:paraId="08DAB1A6" w14:textId="26C16C37" w:rsidR="00E351FE" w:rsidRDefault="00E351FE"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Continued process </w:t>
                  </w:r>
                  <w:r w:rsidR="00DB48A6">
                    <w:rPr>
                      <w:rFonts w:asciiTheme="minorHAnsi" w:hAnsiTheme="minorHAnsi" w:cstheme="minorHAnsi"/>
                      <w:sz w:val="22"/>
                    </w:rPr>
                    <w:t>improvement</w:t>
                  </w:r>
                </w:p>
                <w:p w14:paraId="7E9E8FDB" w14:textId="6BF4409A" w:rsidR="00670D55" w:rsidRPr="005F5DA2" w:rsidRDefault="000C5C7B" w:rsidP="00AC55F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M</w:t>
                  </w:r>
                  <w:r w:rsidR="005F5DA2">
                    <w:rPr>
                      <w:rFonts w:asciiTheme="minorHAnsi" w:hAnsiTheme="minorHAnsi" w:cstheme="minorHAnsi"/>
                      <w:sz w:val="22"/>
                    </w:rPr>
                    <w:t xml:space="preserve">onitoring of performance </w:t>
                  </w:r>
                  <w:r w:rsidR="00DB48A6">
                    <w:rPr>
                      <w:rFonts w:asciiTheme="minorHAnsi" w:hAnsiTheme="minorHAnsi" w:cstheme="minorHAnsi"/>
                      <w:sz w:val="22"/>
                    </w:rPr>
                    <w:t xml:space="preserve">throughout </w:t>
                  </w:r>
                  <w:r>
                    <w:rPr>
                      <w:rFonts w:asciiTheme="minorHAnsi" w:hAnsiTheme="minorHAnsi" w:cstheme="minorHAnsi"/>
                      <w:sz w:val="22"/>
                    </w:rPr>
                    <w:t>the year.</w:t>
                  </w:r>
                </w:p>
              </w:tc>
            </w:tr>
          </w:tbl>
          <w:p w14:paraId="680BFE9A" w14:textId="1BC2A3D4" w:rsidR="00B441E6" w:rsidRPr="00221372" w:rsidRDefault="00B441E6" w:rsidP="00EE46B5">
            <w:pPr>
              <w:rPr>
                <w:rFonts w:cs="Arial"/>
                <w:szCs w:val="24"/>
              </w:rPr>
            </w:pPr>
          </w:p>
        </w:tc>
      </w:tr>
    </w:tbl>
    <w:p w14:paraId="3F1E2354" w14:textId="7CDBD9B3" w:rsidR="00B441E6" w:rsidRDefault="00B441E6">
      <w:pPr>
        <w:rPr>
          <w:rFonts w:cs="Arial"/>
          <w:szCs w:val="24"/>
        </w:rPr>
      </w:pPr>
    </w:p>
    <w:tbl>
      <w:tblPr>
        <w:tblStyle w:val="TableGrid"/>
        <w:tblW w:w="0" w:type="auto"/>
        <w:tblLook w:val="04A0" w:firstRow="1" w:lastRow="0" w:firstColumn="1" w:lastColumn="0" w:noHBand="0" w:noVBand="1"/>
      </w:tblPr>
      <w:tblGrid>
        <w:gridCol w:w="9016"/>
      </w:tblGrid>
      <w:tr w:rsidR="00B441E6" w:rsidRPr="00221372" w14:paraId="0A852276" w14:textId="77777777" w:rsidTr="00F837FB">
        <w:tc>
          <w:tcPr>
            <w:tcW w:w="9016" w:type="dxa"/>
            <w:shd w:val="clear" w:color="auto" w:fill="E2EFD9" w:themeFill="accent6" w:themeFillTint="33"/>
          </w:tcPr>
          <w:p w14:paraId="248605B0" w14:textId="0DCEC8C3" w:rsidR="00B441E6" w:rsidRDefault="00B441E6" w:rsidP="00B5477E">
            <w:pPr>
              <w:pStyle w:val="ListParagraph"/>
              <w:numPr>
                <w:ilvl w:val="0"/>
                <w:numId w:val="1"/>
              </w:numPr>
              <w:rPr>
                <w:rFonts w:cs="Arial"/>
                <w:b/>
                <w:szCs w:val="24"/>
              </w:rPr>
            </w:pPr>
            <w:r>
              <w:rPr>
                <w:rFonts w:cs="Arial"/>
                <w:b/>
                <w:szCs w:val="24"/>
              </w:rPr>
              <w:t>Well</w:t>
            </w:r>
            <w:r w:rsidR="00DA0711">
              <w:rPr>
                <w:rFonts w:cs="Arial"/>
                <w:b/>
                <w:szCs w:val="24"/>
              </w:rPr>
              <w:t>-</w:t>
            </w:r>
            <w:r>
              <w:rPr>
                <w:rFonts w:cs="Arial"/>
                <w:b/>
                <w:szCs w:val="24"/>
              </w:rPr>
              <w:t>being of Future Generations Act 2015</w:t>
            </w:r>
          </w:p>
          <w:p w14:paraId="2264A7C6" w14:textId="2E506256" w:rsidR="00B441E6" w:rsidRPr="00563308" w:rsidRDefault="00B441E6" w:rsidP="00171E8F">
            <w:pPr>
              <w:rPr>
                <w:rFonts w:cs="Arial"/>
                <w:szCs w:val="24"/>
              </w:rPr>
            </w:pPr>
          </w:p>
        </w:tc>
      </w:tr>
      <w:tr w:rsidR="00B441E6" w:rsidRPr="00221372" w14:paraId="2D32D504" w14:textId="77777777" w:rsidTr="00171E8F">
        <w:tc>
          <w:tcPr>
            <w:tcW w:w="9016" w:type="dxa"/>
          </w:tcPr>
          <w:p w14:paraId="62DB476E" w14:textId="52182E47" w:rsidR="00B441E6" w:rsidRPr="00CC2303" w:rsidRDefault="00CC2303" w:rsidP="00CC2303">
            <w:pPr>
              <w:rPr>
                <w:rFonts w:cs="Arial"/>
                <w:i/>
                <w:u w:val="single"/>
              </w:rPr>
            </w:pPr>
            <w:r>
              <w:rPr>
                <w:rFonts w:cs="Arial"/>
                <w:i/>
                <w:szCs w:val="24"/>
              </w:rPr>
              <w:t>P</w:t>
            </w:r>
            <w:r w:rsidR="00B441E6" w:rsidRPr="00CC2303">
              <w:rPr>
                <w:rFonts w:cs="Arial"/>
                <w:i/>
                <w:szCs w:val="24"/>
              </w:rPr>
              <w:t xml:space="preserve">rovide </w:t>
            </w:r>
            <w:r w:rsidR="006E3A8D">
              <w:rPr>
                <w:rFonts w:cs="Arial"/>
                <w:i/>
                <w:szCs w:val="24"/>
              </w:rPr>
              <w:t xml:space="preserve">specific information on the RWIF strategy </w:t>
            </w:r>
            <w:r w:rsidR="00B441E6" w:rsidRPr="00CC2303">
              <w:rPr>
                <w:rFonts w:cs="Arial"/>
                <w:i/>
                <w:szCs w:val="24"/>
              </w:rPr>
              <w:t xml:space="preserve">will support </w:t>
            </w:r>
            <w:r w:rsidR="006E3A8D">
              <w:rPr>
                <w:rFonts w:cs="Arial"/>
                <w:i/>
                <w:szCs w:val="24"/>
              </w:rPr>
              <w:t>the seven goals, and f</w:t>
            </w:r>
            <w:r>
              <w:rPr>
                <w:rFonts w:cs="Arial"/>
                <w:i/>
                <w:szCs w:val="24"/>
              </w:rPr>
              <w:t>ive ways of working in</w:t>
            </w:r>
            <w:r w:rsidR="00B441E6" w:rsidRPr="00CC2303">
              <w:rPr>
                <w:rFonts w:cs="Arial"/>
                <w:i/>
                <w:szCs w:val="24"/>
              </w:rPr>
              <w:t xml:space="preserve"> </w:t>
            </w:r>
            <w:hyperlink r:id="rId25" w:history="1">
              <w:r>
                <w:rPr>
                  <w:rStyle w:val="Hyperlink"/>
                  <w:rFonts w:cs="Arial"/>
                  <w:i/>
                  <w:szCs w:val="24"/>
                </w:rPr>
                <w:t>the Well-being of Future Generations Act 2015</w:t>
              </w:r>
            </w:hyperlink>
            <w:r w:rsidR="00B441E6" w:rsidRPr="00CC2303">
              <w:rPr>
                <w:rFonts w:cs="Arial"/>
                <w:i/>
                <w:szCs w:val="24"/>
              </w:rPr>
              <w:t>;</w:t>
            </w:r>
          </w:p>
          <w:p w14:paraId="24B64F3C" w14:textId="095A4A90" w:rsidR="00CC2303" w:rsidRPr="00CC2303" w:rsidRDefault="00CC2303" w:rsidP="00CC2303">
            <w:pPr>
              <w:rPr>
                <w:rFonts w:cs="Arial"/>
                <w:sz w:val="20"/>
                <w:szCs w:val="24"/>
              </w:rPr>
            </w:pPr>
            <w:r w:rsidRPr="00CC2303">
              <w:rPr>
                <w:rFonts w:cs="Arial"/>
                <w:sz w:val="20"/>
                <w:szCs w:val="24"/>
              </w:rPr>
              <w:t>[</w:t>
            </w:r>
            <w:r>
              <w:rPr>
                <w:rFonts w:cs="Arial"/>
                <w:sz w:val="20"/>
                <w:szCs w:val="24"/>
              </w:rPr>
              <w:t>250</w:t>
            </w:r>
            <w:r w:rsidRPr="00CC2303">
              <w:rPr>
                <w:rFonts w:cs="Arial"/>
                <w:sz w:val="20"/>
                <w:szCs w:val="24"/>
              </w:rPr>
              <w:t xml:space="preserve"> words max]</w:t>
            </w:r>
          </w:p>
          <w:p w14:paraId="7A81E997" w14:textId="77777777" w:rsidR="00394F92" w:rsidRPr="00394F92" w:rsidRDefault="00394F92" w:rsidP="00394F92">
            <w:pPr>
              <w:spacing w:line="256" w:lineRule="auto"/>
              <w:rPr>
                <w:rFonts w:asciiTheme="minorHAnsi" w:eastAsia="Calibri" w:hAnsiTheme="minorHAnsi" w:cstheme="minorHAnsi"/>
                <w:sz w:val="22"/>
              </w:rPr>
            </w:pPr>
          </w:p>
          <w:p w14:paraId="64EB46BB" w14:textId="5552F1DE" w:rsidR="00394F92" w:rsidRPr="00394F92" w:rsidRDefault="00394F92" w:rsidP="00394F92">
            <w:pPr>
              <w:kinsoku w:val="0"/>
              <w:overflowPunct w:val="0"/>
              <w:autoSpaceDE w:val="0"/>
              <w:autoSpaceDN w:val="0"/>
              <w:adjustRightInd w:val="0"/>
              <w:spacing w:after="120" w:line="266" w:lineRule="exact"/>
              <w:rPr>
                <w:rFonts w:asciiTheme="minorHAnsi" w:eastAsia="Calibri" w:hAnsiTheme="minorHAnsi" w:cstheme="minorHAnsi"/>
                <w:sz w:val="22"/>
              </w:rPr>
            </w:pPr>
            <w:r w:rsidRPr="00394F92">
              <w:rPr>
                <w:rFonts w:asciiTheme="minorHAnsi" w:eastAsia="Calibri" w:hAnsiTheme="minorHAnsi" w:cstheme="minorHAnsi"/>
                <w:sz w:val="22"/>
              </w:rPr>
              <w:t>Bangor supports the</w:t>
            </w:r>
            <w:r w:rsidRPr="00394F92">
              <w:rPr>
                <w:rFonts w:asciiTheme="minorHAnsi" w:eastAsia="Calibri" w:hAnsiTheme="minorHAnsi" w:cstheme="minorHAnsi"/>
                <w:b/>
                <w:bCs/>
                <w:sz w:val="22"/>
              </w:rPr>
              <w:t xml:space="preserve"> ONE</w:t>
            </w:r>
            <w:r w:rsidRPr="00394F92">
              <w:rPr>
                <w:rFonts w:asciiTheme="minorHAnsi" w:eastAsia="Calibri" w:hAnsiTheme="minorHAnsi" w:cstheme="minorHAnsi"/>
                <w:sz w:val="22"/>
              </w:rPr>
              <w:t xml:space="preserve"> sustainable development principle (so institutional activities will demonstrate how they meet the needs of current generation without compromising the ability of future generations to meet their own needs). To achieve this, our </w:t>
            </w:r>
            <w:r w:rsidR="000C21CE">
              <w:rPr>
                <w:rFonts w:asciiTheme="minorHAnsi" w:eastAsia="Calibri" w:hAnsiTheme="minorHAnsi" w:cstheme="minorHAnsi"/>
                <w:sz w:val="22"/>
              </w:rPr>
              <w:t>activities and</w:t>
            </w:r>
            <w:r w:rsidRPr="00394F92">
              <w:rPr>
                <w:rFonts w:asciiTheme="minorHAnsi" w:eastAsia="Calibri" w:hAnsiTheme="minorHAnsi" w:cstheme="minorHAnsi"/>
                <w:sz w:val="22"/>
              </w:rPr>
              <w:t xml:space="preserve"> planning will be measured against the </w:t>
            </w:r>
            <w:r w:rsidRPr="00394F92">
              <w:rPr>
                <w:rFonts w:asciiTheme="minorHAnsi" w:eastAsia="Calibri" w:hAnsiTheme="minorHAnsi" w:cstheme="minorHAnsi"/>
                <w:b/>
                <w:bCs/>
                <w:sz w:val="22"/>
              </w:rPr>
              <w:t>FOUR</w:t>
            </w:r>
            <w:r w:rsidRPr="00394F92">
              <w:rPr>
                <w:rFonts w:asciiTheme="minorHAnsi" w:eastAsia="Calibri" w:hAnsiTheme="minorHAnsi" w:cstheme="minorHAnsi"/>
                <w:sz w:val="22"/>
              </w:rPr>
              <w:t xml:space="preserve"> pillars, guided by the </w:t>
            </w:r>
            <w:r w:rsidRPr="00394F92">
              <w:rPr>
                <w:rFonts w:asciiTheme="minorHAnsi" w:eastAsia="Calibri" w:hAnsiTheme="minorHAnsi" w:cstheme="minorHAnsi"/>
                <w:b/>
                <w:bCs/>
                <w:sz w:val="22"/>
              </w:rPr>
              <w:t>FIVE</w:t>
            </w:r>
            <w:r w:rsidRPr="00394F92">
              <w:rPr>
                <w:rFonts w:asciiTheme="minorHAnsi" w:eastAsia="Calibri" w:hAnsiTheme="minorHAnsi" w:cstheme="minorHAnsi"/>
                <w:sz w:val="22"/>
              </w:rPr>
              <w:t xml:space="preserve"> ways of working, with the </w:t>
            </w:r>
            <w:r w:rsidRPr="00394F92">
              <w:rPr>
                <w:rFonts w:asciiTheme="minorHAnsi" w:eastAsia="Calibri" w:hAnsiTheme="minorHAnsi" w:cstheme="minorHAnsi"/>
                <w:b/>
                <w:bCs/>
                <w:sz w:val="22"/>
              </w:rPr>
              <w:t>SEVEN</w:t>
            </w:r>
            <w:r w:rsidRPr="00394F92">
              <w:rPr>
                <w:rFonts w:asciiTheme="minorHAnsi" w:eastAsia="Calibri" w:hAnsiTheme="minorHAnsi" w:cstheme="minorHAnsi"/>
                <w:sz w:val="22"/>
              </w:rPr>
              <w:t xml:space="preserve"> well-being goals as our target:</w:t>
            </w:r>
          </w:p>
          <w:p w14:paraId="31055DF5" w14:textId="77777777" w:rsidR="00394F92" w:rsidRPr="00394F92" w:rsidRDefault="00394F92" w:rsidP="00394F92">
            <w:pPr>
              <w:kinsoku w:val="0"/>
              <w:overflowPunct w:val="0"/>
              <w:autoSpaceDE w:val="0"/>
              <w:autoSpaceDN w:val="0"/>
              <w:adjustRightInd w:val="0"/>
              <w:spacing w:after="120" w:line="266" w:lineRule="exact"/>
              <w:rPr>
                <w:rFonts w:asciiTheme="minorHAnsi" w:eastAsia="Calibri" w:hAnsiTheme="minorHAnsi" w:cstheme="minorHAnsi"/>
                <w:sz w:val="22"/>
                <w:u w:val="single"/>
              </w:rPr>
            </w:pPr>
            <w:r w:rsidRPr="00394F92">
              <w:rPr>
                <w:rFonts w:asciiTheme="minorHAnsi" w:eastAsia="Calibri" w:hAnsiTheme="minorHAnsi" w:cstheme="minorHAnsi"/>
                <w:sz w:val="22"/>
              </w:rPr>
              <w:t xml:space="preserve">This strategy respects the </w:t>
            </w:r>
            <w:r w:rsidRPr="00394F92">
              <w:rPr>
                <w:rFonts w:asciiTheme="minorHAnsi" w:eastAsia="Calibri" w:hAnsiTheme="minorHAnsi" w:cstheme="minorHAnsi"/>
                <w:b/>
                <w:bCs/>
                <w:sz w:val="22"/>
              </w:rPr>
              <w:t>FOUR</w:t>
            </w:r>
            <w:r w:rsidRPr="00394F92">
              <w:rPr>
                <w:rFonts w:asciiTheme="minorHAnsi" w:eastAsia="Calibri" w:hAnsiTheme="minorHAnsi" w:cstheme="minorHAnsi"/>
                <w:sz w:val="22"/>
              </w:rPr>
              <w:t xml:space="preserve"> pillars – economic, social, environmental and cultural. The Welsh Government’s consultation ‘Regional Investment in Wales’ identifies four priority areas – and these are supported by Bangor’s response, see below with examples given (not exhaustive):</w:t>
            </w:r>
          </w:p>
          <w:p w14:paraId="35F25AAB" w14:textId="77777777" w:rsidR="00394F92" w:rsidRPr="00394F92" w:rsidRDefault="00394F92" w:rsidP="00AC55FD">
            <w:pPr>
              <w:numPr>
                <w:ilvl w:val="0"/>
                <w:numId w:val="22"/>
              </w:numPr>
              <w:kinsoku w:val="0"/>
              <w:overflowPunct w:val="0"/>
              <w:autoSpaceDE w:val="0"/>
              <w:autoSpaceDN w:val="0"/>
              <w:adjustRightInd w:val="0"/>
              <w:spacing w:line="266" w:lineRule="exact"/>
              <w:ind w:left="360"/>
              <w:contextualSpacing/>
              <w:rPr>
                <w:rFonts w:asciiTheme="minorHAnsi" w:eastAsia="Calibri" w:hAnsiTheme="minorHAnsi" w:cstheme="minorHAnsi"/>
                <w:sz w:val="22"/>
              </w:rPr>
            </w:pPr>
            <w:r w:rsidRPr="00394F92">
              <w:rPr>
                <w:rFonts w:asciiTheme="minorHAnsi" w:eastAsia="Calibri" w:hAnsiTheme="minorHAnsi" w:cstheme="minorHAnsi"/>
                <w:b/>
                <w:bCs/>
                <w:sz w:val="22"/>
              </w:rPr>
              <w:t>Productive and competitive businesses</w:t>
            </w:r>
            <w:r w:rsidRPr="00394F92">
              <w:rPr>
                <w:rFonts w:asciiTheme="minorHAnsi" w:eastAsia="Calibri" w:hAnsiTheme="minorHAnsi" w:cstheme="minorHAnsi"/>
                <w:sz w:val="22"/>
              </w:rPr>
              <w:t xml:space="preserve"> (</w:t>
            </w:r>
            <w:r w:rsidRPr="00394F92">
              <w:rPr>
                <w:rFonts w:asciiTheme="minorHAnsi" w:eastAsia="Calibri" w:hAnsiTheme="minorHAnsi" w:cstheme="minorHAnsi"/>
                <w:b/>
                <w:bCs/>
                <w:sz w:val="22"/>
              </w:rPr>
              <w:t>Economy</w:t>
            </w:r>
            <w:r w:rsidRPr="00394F92">
              <w:rPr>
                <w:rFonts w:asciiTheme="minorHAnsi" w:eastAsia="Calibri" w:hAnsiTheme="minorHAnsi" w:cstheme="minorHAnsi"/>
                <w:sz w:val="22"/>
              </w:rPr>
              <w:t xml:space="preserve">). For example: </w:t>
            </w:r>
          </w:p>
          <w:p w14:paraId="2D8D23B8"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University Collaborate &amp; Innovate for Recovery programme (</w:t>
            </w:r>
            <w:proofErr w:type="spellStart"/>
            <w:r w:rsidRPr="00394F92">
              <w:rPr>
                <w:rFonts w:asciiTheme="minorHAnsi" w:eastAsia="Calibri" w:hAnsiTheme="minorHAnsi" w:cstheme="minorHAnsi"/>
                <w:sz w:val="22"/>
              </w:rPr>
              <w:t>Uni</w:t>
            </w:r>
            <w:proofErr w:type="spellEnd"/>
            <w:r w:rsidRPr="00394F92">
              <w:rPr>
                <w:rFonts w:asciiTheme="minorHAnsi" w:eastAsia="Calibri" w:hAnsiTheme="minorHAnsi" w:cstheme="minorHAnsi"/>
                <w:sz w:val="22"/>
              </w:rPr>
              <w:t xml:space="preserve"> </w:t>
            </w:r>
            <w:proofErr w:type="spellStart"/>
            <w:r w:rsidRPr="00394F92">
              <w:rPr>
                <w:rFonts w:asciiTheme="minorHAnsi" w:eastAsia="Calibri" w:hAnsiTheme="minorHAnsi" w:cstheme="minorHAnsi"/>
                <w:sz w:val="22"/>
              </w:rPr>
              <w:t>CaIR</w:t>
            </w:r>
            <w:proofErr w:type="spellEnd"/>
            <w:r w:rsidRPr="00394F92">
              <w:rPr>
                <w:rFonts w:asciiTheme="minorHAnsi" w:eastAsia="Calibri" w:hAnsiTheme="minorHAnsi" w:cstheme="minorHAnsi"/>
                <w:sz w:val="22"/>
              </w:rPr>
              <w:t>).</w:t>
            </w:r>
          </w:p>
          <w:p w14:paraId="1AA01C44"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Further Develop key I&amp;E infrastructure such as the M-SParc, Pontio Innovation and the Bio Composites Centre</w:t>
            </w:r>
          </w:p>
          <w:p w14:paraId="0B692F0E"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lastRenderedPageBreak/>
              <w:t>Support through KE programmes such as future KESS, Santander SME support etc.</w:t>
            </w:r>
          </w:p>
          <w:p w14:paraId="5D3ED119" w14:textId="0E80125D" w:rsidR="00394F92" w:rsidRPr="00394F92" w:rsidRDefault="00394F92" w:rsidP="00AC55FD">
            <w:pPr>
              <w:numPr>
                <w:ilvl w:val="0"/>
                <w:numId w:val="22"/>
              </w:numPr>
              <w:kinsoku w:val="0"/>
              <w:overflowPunct w:val="0"/>
              <w:autoSpaceDE w:val="0"/>
              <w:autoSpaceDN w:val="0"/>
              <w:adjustRightInd w:val="0"/>
              <w:spacing w:line="266" w:lineRule="exact"/>
              <w:ind w:left="360"/>
              <w:contextualSpacing/>
              <w:rPr>
                <w:rFonts w:asciiTheme="minorHAnsi" w:eastAsia="Calibri" w:hAnsiTheme="minorHAnsi" w:cstheme="minorHAnsi"/>
                <w:sz w:val="22"/>
              </w:rPr>
            </w:pPr>
            <w:r w:rsidRPr="00394F92">
              <w:rPr>
                <w:rFonts w:asciiTheme="minorHAnsi" w:eastAsia="Calibri" w:hAnsiTheme="minorHAnsi" w:cstheme="minorHAnsi"/>
                <w:b/>
                <w:bCs/>
                <w:sz w:val="22"/>
              </w:rPr>
              <w:t xml:space="preserve">Reducing the factors that lead to income </w:t>
            </w:r>
            <w:r w:rsidR="00887339">
              <w:rPr>
                <w:rFonts w:asciiTheme="minorHAnsi" w:eastAsia="Calibri" w:hAnsiTheme="minorHAnsi" w:cstheme="minorHAnsi"/>
                <w:b/>
                <w:bCs/>
                <w:sz w:val="22"/>
              </w:rPr>
              <w:t xml:space="preserve">inequality </w:t>
            </w:r>
            <w:r w:rsidRPr="00394F92">
              <w:rPr>
                <w:rFonts w:asciiTheme="minorHAnsi" w:eastAsia="Calibri" w:hAnsiTheme="minorHAnsi" w:cstheme="minorHAnsi"/>
                <w:sz w:val="22"/>
              </w:rPr>
              <w:t>(</w:t>
            </w:r>
            <w:r w:rsidRPr="00394F92">
              <w:rPr>
                <w:rFonts w:asciiTheme="minorHAnsi" w:eastAsia="Calibri" w:hAnsiTheme="minorHAnsi" w:cstheme="minorHAnsi"/>
                <w:b/>
                <w:bCs/>
                <w:sz w:val="22"/>
              </w:rPr>
              <w:t>Society</w:t>
            </w:r>
            <w:r w:rsidRPr="00394F92">
              <w:rPr>
                <w:rFonts w:asciiTheme="minorHAnsi" w:eastAsia="Calibri" w:hAnsiTheme="minorHAnsi" w:cstheme="minorHAnsi"/>
                <w:sz w:val="22"/>
              </w:rPr>
              <w:t xml:space="preserve">): </w:t>
            </w:r>
          </w:p>
          <w:p w14:paraId="4DE8A1F2" w14:textId="457B4D9A"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 xml:space="preserve">Skills support through our Degree Apprenticeships portfolio </w:t>
            </w:r>
            <w:r w:rsidR="00AF2AAC">
              <w:rPr>
                <w:rFonts w:asciiTheme="minorHAnsi" w:eastAsia="Calibri" w:hAnsiTheme="minorHAnsi" w:cstheme="minorHAnsi"/>
                <w:sz w:val="22"/>
              </w:rPr>
              <w:t>FE partners.</w:t>
            </w:r>
          </w:p>
          <w:p w14:paraId="70999009" w14:textId="2464D40A" w:rsid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Develop Community Outreach through key initiatives such as Pontio Arts, MSPARC, schools activities etc;</w:t>
            </w:r>
          </w:p>
          <w:p w14:paraId="4B273A08" w14:textId="626B0936" w:rsidR="00115460" w:rsidRPr="00394F92" w:rsidRDefault="00887339"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Pr>
                <w:rFonts w:asciiTheme="minorHAnsi" w:eastAsia="Calibri" w:hAnsiTheme="minorHAnsi" w:cstheme="minorHAnsi"/>
                <w:sz w:val="22"/>
              </w:rPr>
              <w:t xml:space="preserve">Widen access </w:t>
            </w:r>
            <w:r w:rsidR="003C5B37">
              <w:rPr>
                <w:rFonts w:asciiTheme="minorHAnsi" w:eastAsia="Calibri" w:hAnsiTheme="minorHAnsi" w:cstheme="minorHAnsi"/>
                <w:sz w:val="22"/>
              </w:rPr>
              <w:t>initiatives</w:t>
            </w:r>
            <w:r>
              <w:rPr>
                <w:rFonts w:asciiTheme="minorHAnsi" w:eastAsia="Calibri" w:hAnsiTheme="minorHAnsi" w:cstheme="minorHAnsi"/>
                <w:sz w:val="22"/>
              </w:rPr>
              <w:t xml:space="preserve"> </w:t>
            </w:r>
            <w:r w:rsidR="003C5B37">
              <w:rPr>
                <w:rFonts w:asciiTheme="minorHAnsi" w:eastAsia="Calibri" w:hAnsiTheme="minorHAnsi" w:cstheme="minorHAnsi"/>
                <w:sz w:val="22"/>
              </w:rPr>
              <w:t>including Santander Universities support.</w:t>
            </w:r>
          </w:p>
          <w:p w14:paraId="4E37A247" w14:textId="77777777" w:rsidR="00394F92" w:rsidRPr="00394F92" w:rsidRDefault="00394F92" w:rsidP="00AC55FD">
            <w:pPr>
              <w:numPr>
                <w:ilvl w:val="0"/>
                <w:numId w:val="22"/>
              </w:numPr>
              <w:kinsoku w:val="0"/>
              <w:overflowPunct w:val="0"/>
              <w:autoSpaceDE w:val="0"/>
              <w:autoSpaceDN w:val="0"/>
              <w:adjustRightInd w:val="0"/>
              <w:spacing w:line="266" w:lineRule="exact"/>
              <w:ind w:left="360"/>
              <w:contextualSpacing/>
              <w:rPr>
                <w:rFonts w:asciiTheme="minorHAnsi" w:eastAsia="Calibri" w:hAnsiTheme="minorHAnsi" w:cstheme="minorHAnsi"/>
                <w:sz w:val="22"/>
              </w:rPr>
            </w:pPr>
            <w:r w:rsidRPr="00394F92">
              <w:rPr>
                <w:rFonts w:asciiTheme="minorHAnsi" w:eastAsia="Calibri" w:hAnsiTheme="minorHAnsi" w:cstheme="minorHAnsi"/>
                <w:b/>
                <w:bCs/>
                <w:sz w:val="22"/>
              </w:rPr>
              <w:t>Supporting the transition to a zero-carbon economy</w:t>
            </w:r>
            <w:r w:rsidRPr="00394F92">
              <w:rPr>
                <w:rFonts w:asciiTheme="minorHAnsi" w:eastAsia="Calibri" w:hAnsiTheme="minorHAnsi" w:cstheme="minorHAnsi"/>
                <w:sz w:val="22"/>
              </w:rPr>
              <w:t xml:space="preserve"> (</w:t>
            </w:r>
            <w:r w:rsidRPr="00394F92">
              <w:rPr>
                <w:rFonts w:asciiTheme="minorHAnsi" w:eastAsia="Calibri" w:hAnsiTheme="minorHAnsi" w:cstheme="minorHAnsi"/>
                <w:b/>
                <w:bCs/>
                <w:sz w:val="22"/>
              </w:rPr>
              <w:t>Environment</w:t>
            </w:r>
            <w:r w:rsidRPr="00394F92">
              <w:rPr>
                <w:rFonts w:asciiTheme="minorHAnsi" w:eastAsia="Calibri" w:hAnsiTheme="minorHAnsi" w:cstheme="minorHAnsi"/>
                <w:sz w:val="22"/>
              </w:rPr>
              <w:t xml:space="preserve">): </w:t>
            </w:r>
          </w:p>
          <w:p w14:paraId="4759651E"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Commitment as an institution to the highest standards of environmental performance (ISO14001)</w:t>
            </w:r>
          </w:p>
          <w:p w14:paraId="4B891C3F"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Supporting collaborative research in Low Carbon domains</w:t>
            </w:r>
          </w:p>
          <w:p w14:paraId="660D6963"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Support via NW Growth Deal for LC Energy Centre of Excellence based at MSPARC and Bangor. / North Wales Innovation Crescent</w:t>
            </w:r>
          </w:p>
          <w:p w14:paraId="2B90E644" w14:textId="77777777" w:rsidR="00394F92" w:rsidRPr="00394F92" w:rsidRDefault="00394F92" w:rsidP="00AC55FD">
            <w:pPr>
              <w:numPr>
                <w:ilvl w:val="0"/>
                <w:numId w:val="22"/>
              </w:numPr>
              <w:kinsoku w:val="0"/>
              <w:overflowPunct w:val="0"/>
              <w:autoSpaceDE w:val="0"/>
              <w:autoSpaceDN w:val="0"/>
              <w:adjustRightInd w:val="0"/>
              <w:spacing w:after="120" w:line="266" w:lineRule="exact"/>
              <w:ind w:left="354" w:hanging="357"/>
              <w:contextualSpacing/>
              <w:rPr>
                <w:rFonts w:asciiTheme="minorHAnsi" w:eastAsia="Calibri" w:hAnsiTheme="minorHAnsi" w:cstheme="minorHAnsi"/>
                <w:sz w:val="22"/>
              </w:rPr>
            </w:pPr>
            <w:r w:rsidRPr="00394F92">
              <w:rPr>
                <w:rFonts w:asciiTheme="minorHAnsi" w:eastAsia="Calibri" w:hAnsiTheme="minorHAnsi" w:cstheme="minorHAnsi"/>
                <w:b/>
                <w:bCs/>
                <w:sz w:val="22"/>
              </w:rPr>
              <w:t>Healthier, fairer, more sustainable communities</w:t>
            </w:r>
            <w:r w:rsidRPr="00394F92">
              <w:rPr>
                <w:rFonts w:asciiTheme="minorHAnsi" w:eastAsia="Calibri" w:hAnsiTheme="minorHAnsi" w:cstheme="minorHAnsi"/>
                <w:sz w:val="22"/>
              </w:rPr>
              <w:t xml:space="preserve"> (</w:t>
            </w:r>
            <w:r w:rsidRPr="00394F92">
              <w:rPr>
                <w:rFonts w:asciiTheme="minorHAnsi" w:eastAsia="Calibri" w:hAnsiTheme="minorHAnsi" w:cstheme="minorHAnsi"/>
                <w:b/>
                <w:bCs/>
                <w:sz w:val="22"/>
              </w:rPr>
              <w:t>society/culture</w:t>
            </w:r>
            <w:r w:rsidRPr="00394F92">
              <w:rPr>
                <w:rFonts w:asciiTheme="minorHAnsi" w:eastAsia="Calibri" w:hAnsiTheme="minorHAnsi" w:cstheme="minorHAnsi"/>
                <w:sz w:val="22"/>
              </w:rPr>
              <w:t>):</w:t>
            </w:r>
          </w:p>
          <w:p w14:paraId="70DE765F"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Promotion of Active Citizenship and Community cohesion via Student volunteering and widening access via Santander Universities</w:t>
            </w:r>
          </w:p>
          <w:p w14:paraId="21701925" w14:textId="77777777" w:rsidR="00394F92" w:rsidRPr="00394F92" w:rsidRDefault="00394F92" w:rsidP="00AC55FD">
            <w:pPr>
              <w:numPr>
                <w:ilvl w:val="1"/>
                <w:numId w:val="22"/>
              </w:numPr>
              <w:kinsoku w:val="0"/>
              <w:overflowPunct w:val="0"/>
              <w:autoSpaceDE w:val="0"/>
              <w:autoSpaceDN w:val="0"/>
              <w:adjustRightInd w:val="0"/>
              <w:spacing w:line="266" w:lineRule="exact"/>
              <w:ind w:left="1080"/>
              <w:contextualSpacing/>
              <w:rPr>
                <w:rFonts w:asciiTheme="minorHAnsi" w:eastAsia="Calibri" w:hAnsiTheme="minorHAnsi" w:cstheme="minorHAnsi"/>
                <w:sz w:val="22"/>
              </w:rPr>
            </w:pPr>
            <w:r w:rsidRPr="00394F92">
              <w:rPr>
                <w:rFonts w:asciiTheme="minorHAnsi" w:eastAsia="Calibri" w:hAnsiTheme="minorHAnsi" w:cstheme="minorHAnsi"/>
                <w:sz w:val="22"/>
              </w:rPr>
              <w:t>Founding of Mindfulness Network Charity and the licensing of the Food Dude programme</w:t>
            </w:r>
          </w:p>
          <w:p w14:paraId="070E1E9C" w14:textId="44B8DDCB" w:rsidR="00B441E6" w:rsidRPr="00117CC5" w:rsidRDefault="00394F92" w:rsidP="00AC55FD">
            <w:pPr>
              <w:numPr>
                <w:ilvl w:val="1"/>
                <w:numId w:val="22"/>
              </w:numPr>
              <w:kinsoku w:val="0"/>
              <w:overflowPunct w:val="0"/>
              <w:autoSpaceDE w:val="0"/>
              <w:autoSpaceDN w:val="0"/>
              <w:adjustRightInd w:val="0"/>
              <w:spacing w:line="266" w:lineRule="exact"/>
              <w:ind w:left="1080"/>
              <w:contextualSpacing/>
              <w:rPr>
                <w:rFonts w:cs="Arial"/>
                <w:szCs w:val="24"/>
              </w:rPr>
            </w:pPr>
            <w:r w:rsidRPr="00394F92">
              <w:rPr>
                <w:rFonts w:asciiTheme="minorHAnsi" w:eastAsia="Calibri" w:hAnsiTheme="minorHAnsi" w:cstheme="minorHAnsi"/>
                <w:sz w:val="22"/>
              </w:rPr>
              <w:t xml:space="preserve">Support for Welsh Language learning using </w:t>
            </w:r>
            <w:proofErr w:type="spellStart"/>
            <w:r w:rsidRPr="00394F92">
              <w:rPr>
                <w:rFonts w:asciiTheme="minorHAnsi" w:eastAsia="Calibri" w:hAnsiTheme="minorHAnsi" w:cstheme="minorHAnsi"/>
                <w:sz w:val="22"/>
              </w:rPr>
              <w:t>Cysgliad</w:t>
            </w:r>
            <w:proofErr w:type="spellEnd"/>
            <w:r w:rsidRPr="00394F92">
              <w:rPr>
                <w:rFonts w:asciiTheme="minorHAnsi" w:eastAsia="Calibri" w:hAnsiTheme="minorHAnsi" w:cstheme="minorHAnsi"/>
                <w:sz w:val="22"/>
              </w:rPr>
              <w:t xml:space="preserve"> tools via Canolfan Bedwy</w:t>
            </w:r>
            <w:r w:rsidR="00117CC5" w:rsidRPr="00117CC5">
              <w:rPr>
                <w:rFonts w:asciiTheme="minorHAnsi" w:eastAsia="Calibri" w:hAnsiTheme="minorHAnsi" w:cstheme="minorHAnsi"/>
                <w:sz w:val="22"/>
              </w:rPr>
              <w:t>r.</w:t>
            </w:r>
          </w:p>
          <w:p w14:paraId="43B90CF4" w14:textId="77777777" w:rsidR="00B441E6" w:rsidRPr="00221372" w:rsidRDefault="00B441E6" w:rsidP="00171E8F">
            <w:pPr>
              <w:rPr>
                <w:rFonts w:cs="Arial"/>
                <w:szCs w:val="24"/>
              </w:rPr>
            </w:pPr>
          </w:p>
        </w:tc>
      </w:tr>
    </w:tbl>
    <w:p w14:paraId="21AE8CC3" w14:textId="742D518C" w:rsidR="00CC2303" w:rsidRDefault="00CC2303">
      <w:pPr>
        <w:rPr>
          <w:rFonts w:cs="Arial"/>
          <w:szCs w:val="24"/>
        </w:rPr>
      </w:pPr>
    </w:p>
    <w:tbl>
      <w:tblPr>
        <w:tblStyle w:val="TableGrid"/>
        <w:tblW w:w="0" w:type="auto"/>
        <w:tblLook w:val="04A0" w:firstRow="1" w:lastRow="0" w:firstColumn="1" w:lastColumn="0" w:noHBand="0" w:noVBand="1"/>
      </w:tblPr>
      <w:tblGrid>
        <w:gridCol w:w="9016"/>
      </w:tblGrid>
      <w:tr w:rsidR="00DA0711" w:rsidRPr="00221372" w14:paraId="1B581CE9" w14:textId="77777777" w:rsidTr="00F837FB">
        <w:tc>
          <w:tcPr>
            <w:tcW w:w="9016" w:type="dxa"/>
            <w:shd w:val="clear" w:color="auto" w:fill="E2EFD9" w:themeFill="accent6" w:themeFillTint="33"/>
          </w:tcPr>
          <w:p w14:paraId="41E21FDD" w14:textId="1427F610" w:rsidR="00DA0711" w:rsidRDefault="00DA0711" w:rsidP="00B5477E">
            <w:pPr>
              <w:pStyle w:val="ListParagraph"/>
              <w:numPr>
                <w:ilvl w:val="0"/>
                <w:numId w:val="1"/>
              </w:numPr>
              <w:rPr>
                <w:rFonts w:cs="Arial"/>
                <w:b/>
                <w:szCs w:val="24"/>
              </w:rPr>
            </w:pPr>
            <w:r>
              <w:rPr>
                <w:rFonts w:cs="Arial"/>
                <w:b/>
                <w:szCs w:val="24"/>
              </w:rPr>
              <w:t xml:space="preserve">Impact </w:t>
            </w:r>
            <w:r w:rsidR="00F837FB">
              <w:rPr>
                <w:rFonts w:cs="Arial"/>
                <w:b/>
                <w:szCs w:val="24"/>
              </w:rPr>
              <w:t xml:space="preserve">on </w:t>
            </w:r>
            <w:r>
              <w:rPr>
                <w:rFonts w:cs="Arial"/>
                <w:b/>
                <w:szCs w:val="24"/>
              </w:rPr>
              <w:t>Welsh Language</w:t>
            </w:r>
          </w:p>
          <w:p w14:paraId="1AED440B" w14:textId="77777777" w:rsidR="00DA0711" w:rsidRPr="00563308" w:rsidRDefault="00DA0711" w:rsidP="00171E8F">
            <w:pPr>
              <w:rPr>
                <w:rFonts w:cs="Arial"/>
                <w:szCs w:val="24"/>
              </w:rPr>
            </w:pPr>
          </w:p>
        </w:tc>
      </w:tr>
      <w:tr w:rsidR="00DA0711" w:rsidRPr="00221372" w14:paraId="2BADCADC" w14:textId="77777777" w:rsidTr="00171E8F">
        <w:tc>
          <w:tcPr>
            <w:tcW w:w="9016" w:type="dxa"/>
          </w:tcPr>
          <w:p w14:paraId="1E59D1FD" w14:textId="4E7738CE" w:rsidR="00DA0711" w:rsidRPr="00CC2303" w:rsidRDefault="00DA0711" w:rsidP="00171E8F">
            <w:pPr>
              <w:rPr>
                <w:rFonts w:cs="Arial"/>
                <w:i/>
                <w:u w:val="single"/>
              </w:rPr>
            </w:pPr>
            <w:r>
              <w:rPr>
                <w:rFonts w:cs="Arial"/>
                <w:i/>
                <w:szCs w:val="24"/>
              </w:rPr>
              <w:t>Outline the positive impact RWIF investment will have on opportunities to use and support the Welsh language</w:t>
            </w:r>
            <w:r w:rsidR="00912C22">
              <w:rPr>
                <w:rFonts w:cs="Arial"/>
                <w:i/>
                <w:szCs w:val="24"/>
              </w:rPr>
              <w:t xml:space="preserve">. Where appropriate you may wish to refer to the themes in the </w:t>
            </w:r>
            <w:hyperlink r:id="rId26" w:history="1">
              <w:proofErr w:type="spellStart"/>
              <w:r w:rsidR="00912C22">
                <w:rPr>
                  <w:rStyle w:val="Hyperlink"/>
                  <w:rFonts w:cs="Arial"/>
                  <w:i/>
                  <w:szCs w:val="24"/>
                </w:rPr>
                <w:t>Cymraeg</w:t>
              </w:r>
              <w:proofErr w:type="spellEnd"/>
              <w:r w:rsidR="00912C22">
                <w:rPr>
                  <w:rStyle w:val="Hyperlink"/>
                  <w:rFonts w:cs="Arial"/>
                  <w:i/>
                  <w:szCs w:val="24"/>
                </w:rPr>
                <w:t xml:space="preserve"> 2050</w:t>
              </w:r>
            </w:hyperlink>
            <w:r w:rsidR="00912C22">
              <w:rPr>
                <w:rFonts w:cs="Arial"/>
                <w:i/>
                <w:szCs w:val="24"/>
              </w:rPr>
              <w:t xml:space="preserve"> action plan.</w:t>
            </w:r>
          </w:p>
          <w:p w14:paraId="76D9AB5A" w14:textId="77777777" w:rsidR="00DA0711" w:rsidRPr="00CC2303" w:rsidRDefault="00DA0711" w:rsidP="00171E8F">
            <w:pPr>
              <w:rPr>
                <w:rFonts w:cs="Arial"/>
                <w:sz w:val="20"/>
                <w:szCs w:val="24"/>
              </w:rPr>
            </w:pPr>
            <w:r w:rsidRPr="00CC2303">
              <w:rPr>
                <w:rFonts w:cs="Arial"/>
                <w:sz w:val="20"/>
                <w:szCs w:val="24"/>
              </w:rPr>
              <w:t>[</w:t>
            </w:r>
            <w:r>
              <w:rPr>
                <w:rFonts w:cs="Arial"/>
                <w:sz w:val="20"/>
                <w:szCs w:val="24"/>
              </w:rPr>
              <w:t>250</w:t>
            </w:r>
            <w:r w:rsidRPr="00CC2303">
              <w:rPr>
                <w:rFonts w:cs="Arial"/>
                <w:sz w:val="20"/>
                <w:szCs w:val="24"/>
              </w:rPr>
              <w:t xml:space="preserve"> words max]</w:t>
            </w:r>
          </w:p>
          <w:p w14:paraId="11785345" w14:textId="5CA27B9F" w:rsidR="00117CC5" w:rsidRDefault="00117CC5" w:rsidP="00171E8F">
            <w:pPr>
              <w:rPr>
                <w:rFonts w:asciiTheme="minorHAnsi" w:hAnsiTheme="minorHAnsi" w:cstheme="minorHAnsi"/>
                <w:sz w:val="22"/>
              </w:rPr>
            </w:pPr>
          </w:p>
          <w:p w14:paraId="49020968" w14:textId="7514CDFA" w:rsidR="005C367E" w:rsidRDefault="002E21A8" w:rsidP="00F11B63">
            <w:pPr>
              <w:jc w:val="both"/>
              <w:rPr>
                <w:rFonts w:asciiTheme="minorHAnsi" w:hAnsiTheme="minorHAnsi" w:cstheme="minorHAnsi"/>
                <w:sz w:val="22"/>
              </w:rPr>
            </w:pPr>
            <w:r>
              <w:rPr>
                <w:rFonts w:asciiTheme="minorHAnsi" w:hAnsiTheme="minorHAnsi" w:cstheme="minorHAnsi"/>
                <w:sz w:val="22"/>
              </w:rPr>
              <w:t xml:space="preserve">Bangor University embraces </w:t>
            </w:r>
            <w:r w:rsidR="00246948">
              <w:rPr>
                <w:rFonts w:asciiTheme="minorHAnsi" w:hAnsiTheme="minorHAnsi" w:cstheme="minorHAnsi"/>
                <w:sz w:val="22"/>
              </w:rPr>
              <w:t xml:space="preserve">the vision </w:t>
            </w:r>
            <w:r w:rsidR="00511B43">
              <w:rPr>
                <w:rFonts w:asciiTheme="minorHAnsi" w:hAnsiTheme="minorHAnsi" w:cstheme="minorHAnsi"/>
                <w:sz w:val="22"/>
              </w:rPr>
              <w:t xml:space="preserve">presented in </w:t>
            </w:r>
            <w:proofErr w:type="spellStart"/>
            <w:r w:rsidR="00511B43" w:rsidRPr="00604828">
              <w:rPr>
                <w:rFonts w:asciiTheme="minorHAnsi" w:hAnsiTheme="minorHAnsi" w:cstheme="minorHAnsi"/>
                <w:b/>
                <w:bCs/>
                <w:i/>
                <w:iCs/>
                <w:sz w:val="22"/>
              </w:rPr>
              <w:t>Cymraeg</w:t>
            </w:r>
            <w:proofErr w:type="spellEnd"/>
            <w:r w:rsidR="00511B43" w:rsidRPr="00604828">
              <w:rPr>
                <w:rFonts w:asciiTheme="minorHAnsi" w:hAnsiTheme="minorHAnsi" w:cstheme="minorHAnsi"/>
                <w:b/>
                <w:bCs/>
                <w:i/>
                <w:iCs/>
                <w:sz w:val="22"/>
              </w:rPr>
              <w:t xml:space="preserve"> 2050</w:t>
            </w:r>
            <w:r w:rsidR="00511B43">
              <w:rPr>
                <w:rFonts w:asciiTheme="minorHAnsi" w:hAnsiTheme="minorHAnsi" w:cstheme="minorHAnsi"/>
                <w:b/>
                <w:bCs/>
                <w:i/>
                <w:iCs/>
                <w:sz w:val="22"/>
              </w:rPr>
              <w:t xml:space="preserve"> </w:t>
            </w:r>
            <w:r w:rsidR="00246948">
              <w:rPr>
                <w:rFonts w:asciiTheme="minorHAnsi" w:hAnsiTheme="minorHAnsi" w:cstheme="minorHAnsi"/>
                <w:sz w:val="22"/>
              </w:rPr>
              <w:t>completely and i</w:t>
            </w:r>
            <w:r w:rsidR="00511B43">
              <w:rPr>
                <w:rFonts w:asciiTheme="minorHAnsi" w:hAnsiTheme="minorHAnsi" w:cstheme="minorHAnsi"/>
                <w:sz w:val="22"/>
              </w:rPr>
              <w:t>s</w:t>
            </w:r>
            <w:r w:rsidR="00246948">
              <w:rPr>
                <w:rFonts w:asciiTheme="minorHAnsi" w:hAnsiTheme="minorHAnsi" w:cstheme="minorHAnsi"/>
                <w:sz w:val="22"/>
              </w:rPr>
              <w:t xml:space="preserve"> committed to taking </w:t>
            </w:r>
            <w:r w:rsidR="005C367E">
              <w:rPr>
                <w:rFonts w:asciiTheme="minorHAnsi" w:hAnsiTheme="minorHAnsi" w:cstheme="minorHAnsi"/>
                <w:sz w:val="22"/>
              </w:rPr>
              <w:t>ownership of the challenge.</w:t>
            </w:r>
            <w:r w:rsidR="00900178">
              <w:rPr>
                <w:rFonts w:asciiTheme="minorHAnsi" w:hAnsiTheme="minorHAnsi" w:cstheme="minorHAnsi"/>
                <w:sz w:val="22"/>
              </w:rPr>
              <w:t xml:space="preserve"> </w:t>
            </w:r>
            <w:r w:rsidR="001E0E72" w:rsidRPr="003176BB">
              <w:rPr>
                <w:rFonts w:asciiTheme="minorHAnsi" w:hAnsiTheme="minorHAnsi" w:cstheme="minorHAnsi"/>
                <w:sz w:val="22"/>
              </w:rPr>
              <w:t>Its own Welsh language strategy ‘</w:t>
            </w:r>
            <w:r w:rsidR="001E0E72" w:rsidRPr="00066317">
              <w:rPr>
                <w:rFonts w:asciiTheme="minorHAnsi" w:hAnsiTheme="minorHAnsi" w:cstheme="minorHAnsi"/>
                <w:b/>
                <w:bCs/>
                <w:sz w:val="22"/>
              </w:rPr>
              <w:t>Bangor 2050’</w:t>
            </w:r>
            <w:r w:rsidR="001E0E72" w:rsidRPr="003176BB">
              <w:rPr>
                <w:rFonts w:asciiTheme="minorHAnsi" w:hAnsiTheme="minorHAnsi" w:cstheme="minorHAnsi"/>
                <w:sz w:val="22"/>
              </w:rPr>
              <w:t xml:space="preserve"> </w:t>
            </w:r>
            <w:r w:rsidR="001E0E72">
              <w:rPr>
                <w:rFonts w:asciiTheme="minorHAnsi" w:hAnsiTheme="minorHAnsi" w:cstheme="minorHAnsi"/>
                <w:sz w:val="22"/>
              </w:rPr>
              <w:t xml:space="preserve">provides a plan </w:t>
            </w:r>
            <w:r w:rsidR="001E0E72">
              <w:rPr>
                <w:rFonts w:asciiTheme="minorHAnsi" w:hAnsiTheme="minorHAnsi" w:cstheme="minorHAnsi"/>
                <w:sz w:val="22"/>
              </w:rPr>
              <w:lastRenderedPageBreak/>
              <w:t xml:space="preserve">to how the institution will </w:t>
            </w:r>
            <w:r w:rsidR="00511B43">
              <w:rPr>
                <w:rFonts w:asciiTheme="minorHAnsi" w:hAnsiTheme="minorHAnsi" w:cstheme="minorHAnsi"/>
                <w:sz w:val="22"/>
              </w:rPr>
              <w:t>contribute to the</w:t>
            </w:r>
            <w:r w:rsidR="001E0E72">
              <w:rPr>
                <w:rFonts w:asciiTheme="minorHAnsi" w:hAnsiTheme="minorHAnsi" w:cstheme="minorHAnsi"/>
                <w:sz w:val="22"/>
              </w:rPr>
              <w:t xml:space="preserve"> </w:t>
            </w:r>
            <w:r w:rsidR="00446C16">
              <w:rPr>
                <w:rFonts w:asciiTheme="minorHAnsi" w:hAnsiTheme="minorHAnsi" w:cstheme="minorHAnsi"/>
                <w:sz w:val="22"/>
              </w:rPr>
              <w:t xml:space="preserve">target </w:t>
            </w:r>
            <w:r w:rsidR="001E0E72">
              <w:rPr>
                <w:rFonts w:asciiTheme="minorHAnsi" w:hAnsiTheme="minorHAnsi" w:cstheme="minorHAnsi"/>
                <w:sz w:val="22"/>
              </w:rPr>
              <w:t xml:space="preserve">of a million Welsh speakers by 2050. </w:t>
            </w:r>
            <w:r w:rsidR="00511B43">
              <w:rPr>
                <w:rFonts w:asciiTheme="minorHAnsi" w:hAnsiTheme="minorHAnsi" w:cstheme="minorHAnsi"/>
                <w:sz w:val="22"/>
              </w:rPr>
              <w:t>Bangor’s</w:t>
            </w:r>
            <w:r w:rsidR="00900178">
              <w:rPr>
                <w:rFonts w:asciiTheme="minorHAnsi" w:hAnsiTheme="minorHAnsi" w:cstheme="minorHAnsi"/>
                <w:sz w:val="22"/>
              </w:rPr>
              <w:t xml:space="preserve"> unique institutional </w:t>
            </w:r>
            <w:r w:rsidR="00070135">
              <w:rPr>
                <w:rFonts w:asciiTheme="minorHAnsi" w:hAnsiTheme="minorHAnsi" w:cstheme="minorHAnsi"/>
                <w:sz w:val="22"/>
              </w:rPr>
              <w:t>context</w:t>
            </w:r>
            <w:r w:rsidR="00900178">
              <w:rPr>
                <w:rFonts w:asciiTheme="minorHAnsi" w:hAnsiTheme="minorHAnsi" w:cstheme="minorHAnsi"/>
                <w:sz w:val="22"/>
              </w:rPr>
              <w:t xml:space="preserve"> as the largest </w:t>
            </w:r>
            <w:r w:rsidR="00070135">
              <w:rPr>
                <w:rFonts w:asciiTheme="minorHAnsi" w:hAnsiTheme="minorHAnsi" w:cstheme="minorHAnsi"/>
                <w:sz w:val="22"/>
              </w:rPr>
              <w:t xml:space="preserve">provider of Welsh medium Higher Education in the </w:t>
            </w:r>
            <w:r w:rsidR="005E1292">
              <w:rPr>
                <w:rFonts w:asciiTheme="minorHAnsi" w:hAnsiTheme="minorHAnsi" w:cstheme="minorHAnsi"/>
                <w:sz w:val="22"/>
              </w:rPr>
              <w:t>world and</w:t>
            </w:r>
            <w:r w:rsidR="005A6CFE">
              <w:rPr>
                <w:rFonts w:asciiTheme="minorHAnsi" w:hAnsiTheme="minorHAnsi" w:cstheme="minorHAnsi"/>
                <w:sz w:val="22"/>
              </w:rPr>
              <w:t xml:space="preserve"> the most bilingual workforce </w:t>
            </w:r>
            <w:r w:rsidR="009C69D4">
              <w:rPr>
                <w:rFonts w:asciiTheme="minorHAnsi" w:hAnsiTheme="minorHAnsi" w:cstheme="minorHAnsi"/>
                <w:sz w:val="22"/>
              </w:rPr>
              <w:t xml:space="preserve">in the UK means it can make a </w:t>
            </w:r>
            <w:r w:rsidR="00DD7EA4">
              <w:rPr>
                <w:rFonts w:asciiTheme="minorHAnsi" w:hAnsiTheme="minorHAnsi" w:cstheme="minorHAnsi"/>
                <w:sz w:val="22"/>
              </w:rPr>
              <w:t>significant contribution.</w:t>
            </w:r>
            <w:r w:rsidR="0029519E">
              <w:rPr>
                <w:rFonts w:asciiTheme="minorHAnsi" w:hAnsiTheme="minorHAnsi" w:cstheme="minorHAnsi"/>
                <w:sz w:val="22"/>
              </w:rPr>
              <w:t xml:space="preserve"> </w:t>
            </w:r>
            <w:r w:rsidR="00017B47">
              <w:rPr>
                <w:rFonts w:asciiTheme="minorHAnsi" w:hAnsiTheme="minorHAnsi" w:cstheme="minorHAnsi"/>
                <w:sz w:val="22"/>
              </w:rPr>
              <w:t>Furthermore,</w:t>
            </w:r>
            <w:r w:rsidR="0029519E">
              <w:rPr>
                <w:rFonts w:asciiTheme="minorHAnsi" w:hAnsiTheme="minorHAnsi" w:cstheme="minorHAnsi"/>
                <w:sz w:val="22"/>
              </w:rPr>
              <w:t xml:space="preserve"> </w:t>
            </w:r>
            <w:r w:rsidR="00511B43">
              <w:rPr>
                <w:rFonts w:asciiTheme="minorHAnsi" w:hAnsiTheme="minorHAnsi" w:cstheme="minorHAnsi"/>
                <w:sz w:val="22"/>
              </w:rPr>
              <w:t>i</w:t>
            </w:r>
            <w:r w:rsidR="004D4676" w:rsidRPr="004D4676">
              <w:rPr>
                <w:rFonts w:asciiTheme="minorHAnsi" w:hAnsiTheme="minorHAnsi" w:cstheme="minorHAnsi"/>
                <w:sz w:val="22"/>
              </w:rPr>
              <w:t>n an age in which all Welsh universities must comply with the national Welsh standards, Bangor University’s internal policies sets the bar high thus leading nationally when it comes to Welsh in the HE sector</w:t>
            </w:r>
            <w:r w:rsidR="007269CB">
              <w:rPr>
                <w:rFonts w:asciiTheme="minorHAnsi" w:hAnsiTheme="minorHAnsi" w:cstheme="minorHAnsi"/>
                <w:sz w:val="22"/>
              </w:rPr>
              <w:t>.</w:t>
            </w:r>
            <w:r w:rsidR="004D4676" w:rsidRPr="004D4676">
              <w:rPr>
                <w:rFonts w:asciiTheme="minorHAnsi" w:hAnsiTheme="minorHAnsi" w:cstheme="minorHAnsi"/>
                <w:sz w:val="22"/>
              </w:rPr>
              <w:t xml:space="preserve">  BU’s Sustainability Lab ensures that we frame</w:t>
            </w:r>
            <w:r w:rsidR="00F2610E">
              <w:rPr>
                <w:rFonts w:asciiTheme="minorHAnsi" w:hAnsiTheme="minorHAnsi" w:cstheme="minorHAnsi"/>
                <w:sz w:val="22"/>
              </w:rPr>
              <w:t xml:space="preserve"> </w:t>
            </w:r>
            <w:r w:rsidR="004D4676" w:rsidRPr="004D4676">
              <w:rPr>
                <w:rFonts w:asciiTheme="minorHAnsi" w:hAnsiTheme="minorHAnsi" w:cstheme="minorHAnsi"/>
                <w:sz w:val="22"/>
              </w:rPr>
              <w:t xml:space="preserve">our work in terms of </w:t>
            </w:r>
            <w:r w:rsidR="004D4676" w:rsidRPr="00066317">
              <w:rPr>
                <w:rFonts w:asciiTheme="minorHAnsi" w:hAnsiTheme="minorHAnsi" w:cstheme="minorHAnsi"/>
                <w:b/>
                <w:bCs/>
                <w:sz w:val="22"/>
              </w:rPr>
              <w:t>The Wellbeing of Future Generations Act</w:t>
            </w:r>
            <w:r w:rsidR="004D4676" w:rsidRPr="004D4676">
              <w:rPr>
                <w:rFonts w:asciiTheme="minorHAnsi" w:hAnsiTheme="minorHAnsi" w:cstheme="minorHAnsi"/>
                <w:sz w:val="22"/>
              </w:rPr>
              <w:t xml:space="preserve">, and Welsh has a </w:t>
            </w:r>
            <w:r w:rsidR="00F2610E">
              <w:rPr>
                <w:rFonts w:asciiTheme="minorHAnsi" w:hAnsiTheme="minorHAnsi" w:cstheme="minorHAnsi"/>
                <w:sz w:val="22"/>
              </w:rPr>
              <w:t xml:space="preserve">central </w:t>
            </w:r>
            <w:r w:rsidR="004D4676" w:rsidRPr="004D4676">
              <w:rPr>
                <w:rFonts w:asciiTheme="minorHAnsi" w:hAnsiTheme="minorHAnsi" w:cstheme="minorHAnsi"/>
                <w:sz w:val="22"/>
              </w:rPr>
              <w:t>place in this</w:t>
            </w:r>
            <w:r w:rsidR="00F11B63">
              <w:rPr>
                <w:rFonts w:asciiTheme="minorHAnsi" w:hAnsiTheme="minorHAnsi" w:cstheme="minorHAnsi"/>
                <w:sz w:val="22"/>
              </w:rPr>
              <w:t xml:space="preserve">. </w:t>
            </w:r>
            <w:r w:rsidR="00655F8D">
              <w:rPr>
                <w:rFonts w:asciiTheme="minorHAnsi" w:hAnsiTheme="minorHAnsi" w:cstheme="minorHAnsi"/>
                <w:sz w:val="22"/>
              </w:rPr>
              <w:t>In the I&amp;E context the following development</w:t>
            </w:r>
            <w:r w:rsidR="00221C55">
              <w:rPr>
                <w:rFonts w:asciiTheme="minorHAnsi" w:hAnsiTheme="minorHAnsi" w:cstheme="minorHAnsi"/>
                <w:sz w:val="22"/>
              </w:rPr>
              <w:t>s</w:t>
            </w:r>
            <w:r w:rsidR="00655F8D">
              <w:rPr>
                <w:rFonts w:asciiTheme="minorHAnsi" w:hAnsiTheme="minorHAnsi" w:cstheme="minorHAnsi"/>
                <w:sz w:val="22"/>
              </w:rPr>
              <w:t xml:space="preserve"> are of </w:t>
            </w:r>
            <w:r w:rsidR="00221C55">
              <w:rPr>
                <w:rFonts w:asciiTheme="minorHAnsi" w:hAnsiTheme="minorHAnsi" w:cstheme="minorHAnsi"/>
                <w:sz w:val="22"/>
              </w:rPr>
              <w:t>relevance</w:t>
            </w:r>
            <w:r w:rsidR="00655F8D">
              <w:rPr>
                <w:rFonts w:asciiTheme="minorHAnsi" w:hAnsiTheme="minorHAnsi" w:cstheme="minorHAnsi"/>
                <w:sz w:val="22"/>
              </w:rPr>
              <w:t xml:space="preserve"> to </w:t>
            </w:r>
            <w:r w:rsidR="00994DBA">
              <w:rPr>
                <w:rFonts w:asciiTheme="minorHAnsi" w:hAnsiTheme="minorHAnsi" w:cstheme="minorHAnsi"/>
                <w:sz w:val="22"/>
              </w:rPr>
              <w:t>those aspirations:</w:t>
            </w:r>
          </w:p>
          <w:p w14:paraId="2C971856" w14:textId="77777777" w:rsidR="00C355E3" w:rsidRPr="003176BB" w:rsidRDefault="00C355E3" w:rsidP="00171E8F">
            <w:pPr>
              <w:rPr>
                <w:rFonts w:asciiTheme="minorHAnsi" w:hAnsiTheme="minorHAnsi" w:cstheme="minorHAnsi"/>
                <w:sz w:val="22"/>
              </w:rPr>
            </w:pPr>
          </w:p>
          <w:p w14:paraId="2F367CA1" w14:textId="63611389" w:rsidR="00DA07EA" w:rsidRPr="003176BB" w:rsidRDefault="00D53328" w:rsidP="00AC55FD">
            <w:pPr>
              <w:pStyle w:val="ListParagraph"/>
              <w:numPr>
                <w:ilvl w:val="0"/>
                <w:numId w:val="21"/>
              </w:numPr>
              <w:rPr>
                <w:rFonts w:asciiTheme="minorHAnsi" w:hAnsiTheme="minorHAnsi" w:cstheme="minorHAnsi"/>
                <w:sz w:val="22"/>
              </w:rPr>
            </w:pPr>
            <w:r w:rsidRPr="00626BED">
              <w:rPr>
                <w:rFonts w:asciiTheme="minorHAnsi" w:hAnsiTheme="minorHAnsi" w:cstheme="minorHAnsi"/>
                <w:sz w:val="22"/>
              </w:rPr>
              <w:t>Technological assets such as globally recognized translation and grammar checking tools and speech recognition software</w:t>
            </w:r>
            <w:r w:rsidR="001D54E1">
              <w:rPr>
                <w:rFonts w:asciiTheme="minorHAnsi" w:hAnsiTheme="minorHAnsi" w:cstheme="minorHAnsi"/>
                <w:sz w:val="22"/>
              </w:rPr>
              <w:t>. Support of the</w:t>
            </w:r>
            <w:r w:rsidR="00C76877">
              <w:rPr>
                <w:rFonts w:asciiTheme="minorHAnsi" w:hAnsiTheme="minorHAnsi" w:cstheme="minorHAnsi"/>
                <w:sz w:val="22"/>
              </w:rPr>
              <w:t xml:space="preserve"> </w:t>
            </w:r>
            <w:r w:rsidR="001D54E1">
              <w:rPr>
                <w:rFonts w:asciiTheme="minorHAnsi" w:hAnsiTheme="minorHAnsi" w:cstheme="minorHAnsi"/>
                <w:sz w:val="22"/>
              </w:rPr>
              <w:t xml:space="preserve">translation </w:t>
            </w:r>
            <w:r w:rsidR="00C76877">
              <w:rPr>
                <w:rFonts w:asciiTheme="minorHAnsi" w:hAnsiTheme="minorHAnsi" w:cstheme="minorHAnsi"/>
                <w:sz w:val="22"/>
              </w:rPr>
              <w:t>industry through KTP</w:t>
            </w:r>
            <w:r w:rsidR="003C71A9">
              <w:rPr>
                <w:rFonts w:asciiTheme="minorHAnsi" w:hAnsiTheme="minorHAnsi" w:cstheme="minorHAnsi"/>
                <w:sz w:val="22"/>
              </w:rPr>
              <w:t>s</w:t>
            </w:r>
            <w:r w:rsidR="00C76877">
              <w:rPr>
                <w:rFonts w:asciiTheme="minorHAnsi" w:hAnsiTheme="minorHAnsi" w:cstheme="minorHAnsi"/>
                <w:sz w:val="22"/>
              </w:rPr>
              <w:t xml:space="preserve"> and SMART programmes.</w:t>
            </w:r>
          </w:p>
          <w:p w14:paraId="1515E04F" w14:textId="0B4D3B6C" w:rsidR="00DA07EA" w:rsidRDefault="00C355E3" w:rsidP="00AC55FD">
            <w:pPr>
              <w:pStyle w:val="ListParagraph"/>
              <w:numPr>
                <w:ilvl w:val="0"/>
                <w:numId w:val="21"/>
              </w:numPr>
              <w:rPr>
                <w:rFonts w:asciiTheme="minorHAnsi" w:hAnsiTheme="minorHAnsi" w:cstheme="minorHAnsi"/>
                <w:sz w:val="22"/>
              </w:rPr>
            </w:pPr>
            <w:r>
              <w:rPr>
                <w:rFonts w:asciiTheme="minorHAnsi" w:hAnsiTheme="minorHAnsi" w:cstheme="minorHAnsi"/>
                <w:sz w:val="22"/>
              </w:rPr>
              <w:t xml:space="preserve">Establishment </w:t>
            </w:r>
            <w:r w:rsidR="00DA07EA" w:rsidRPr="003176BB">
              <w:rPr>
                <w:rFonts w:asciiTheme="minorHAnsi" w:hAnsiTheme="minorHAnsi" w:cstheme="minorHAnsi"/>
                <w:sz w:val="22"/>
              </w:rPr>
              <w:t>Medical School in North Wales</w:t>
            </w:r>
            <w:r w:rsidR="00E334D8" w:rsidRPr="003176BB">
              <w:rPr>
                <w:rFonts w:asciiTheme="minorHAnsi" w:hAnsiTheme="minorHAnsi" w:cstheme="minorHAnsi"/>
                <w:sz w:val="22"/>
              </w:rPr>
              <w:t xml:space="preserve"> </w:t>
            </w:r>
            <w:r>
              <w:rPr>
                <w:rFonts w:asciiTheme="minorHAnsi" w:hAnsiTheme="minorHAnsi" w:cstheme="minorHAnsi"/>
                <w:sz w:val="22"/>
              </w:rPr>
              <w:t xml:space="preserve">with a </w:t>
            </w:r>
            <w:r w:rsidR="003C71A9">
              <w:rPr>
                <w:rFonts w:asciiTheme="minorHAnsi" w:hAnsiTheme="minorHAnsi" w:cstheme="minorHAnsi"/>
                <w:sz w:val="22"/>
              </w:rPr>
              <w:t>focus</w:t>
            </w:r>
            <w:r>
              <w:rPr>
                <w:rFonts w:asciiTheme="minorHAnsi" w:hAnsiTheme="minorHAnsi" w:cstheme="minorHAnsi"/>
                <w:sz w:val="22"/>
              </w:rPr>
              <w:t xml:space="preserve"> on</w:t>
            </w:r>
            <w:r w:rsidR="00E334D8" w:rsidRPr="003176BB">
              <w:rPr>
                <w:rFonts w:asciiTheme="minorHAnsi" w:hAnsiTheme="minorHAnsi" w:cstheme="minorHAnsi"/>
                <w:sz w:val="22"/>
              </w:rPr>
              <w:t xml:space="preserve"> medical education</w:t>
            </w:r>
            <w:r w:rsidR="00631BFE">
              <w:rPr>
                <w:rFonts w:asciiTheme="minorHAnsi" w:hAnsiTheme="minorHAnsi" w:cstheme="minorHAnsi"/>
                <w:sz w:val="22"/>
              </w:rPr>
              <w:t xml:space="preserve"> through the medium of Welsh.</w:t>
            </w:r>
          </w:p>
          <w:p w14:paraId="2CED4B7E" w14:textId="458E6AA8" w:rsidR="00D53328" w:rsidRPr="003176BB" w:rsidRDefault="00D53328" w:rsidP="00AC55FD">
            <w:pPr>
              <w:pStyle w:val="ListParagraph"/>
              <w:numPr>
                <w:ilvl w:val="0"/>
                <w:numId w:val="21"/>
              </w:numPr>
              <w:rPr>
                <w:rFonts w:asciiTheme="minorHAnsi" w:hAnsiTheme="minorHAnsi" w:cstheme="minorHAnsi"/>
                <w:sz w:val="22"/>
              </w:rPr>
            </w:pPr>
            <w:r w:rsidRPr="00D53328">
              <w:rPr>
                <w:rFonts w:asciiTheme="minorHAnsi" w:hAnsiTheme="minorHAnsi" w:cstheme="minorHAnsi"/>
                <w:sz w:val="22"/>
              </w:rPr>
              <w:t>Support of cultural activities; from creative writing to public lectures to support for the development of innovative Welsh language performing arts through Pontio</w:t>
            </w:r>
          </w:p>
          <w:p w14:paraId="160DE073" w14:textId="4025E81C" w:rsidR="003C5E5A" w:rsidRDefault="003C5E5A" w:rsidP="00AC55FD">
            <w:pPr>
              <w:pStyle w:val="ListParagraph"/>
              <w:numPr>
                <w:ilvl w:val="0"/>
                <w:numId w:val="21"/>
              </w:numPr>
              <w:rPr>
                <w:rFonts w:asciiTheme="minorHAnsi" w:hAnsiTheme="minorHAnsi" w:cstheme="minorHAnsi"/>
                <w:sz w:val="22"/>
              </w:rPr>
            </w:pPr>
            <w:r w:rsidRPr="003176BB">
              <w:rPr>
                <w:rFonts w:asciiTheme="minorHAnsi" w:hAnsiTheme="minorHAnsi" w:cstheme="minorHAnsi"/>
                <w:sz w:val="22"/>
              </w:rPr>
              <w:t>Welsh for Adults</w:t>
            </w:r>
            <w:r w:rsidR="003C71A9">
              <w:rPr>
                <w:rFonts w:asciiTheme="minorHAnsi" w:hAnsiTheme="minorHAnsi" w:cstheme="minorHAnsi"/>
                <w:sz w:val="22"/>
              </w:rPr>
              <w:t xml:space="preserve"> </w:t>
            </w:r>
            <w:r w:rsidR="00261AAB">
              <w:rPr>
                <w:rFonts w:asciiTheme="minorHAnsi" w:hAnsiTheme="minorHAnsi" w:cstheme="minorHAnsi"/>
                <w:sz w:val="22"/>
              </w:rPr>
              <w:t>provision which is returned to H</w:t>
            </w:r>
            <w:r w:rsidR="00246192">
              <w:rPr>
                <w:rFonts w:asciiTheme="minorHAnsi" w:hAnsiTheme="minorHAnsi" w:cstheme="minorHAnsi"/>
                <w:sz w:val="22"/>
              </w:rPr>
              <w:t>E</w:t>
            </w:r>
            <w:r w:rsidR="00B91EC5">
              <w:rPr>
                <w:rFonts w:asciiTheme="minorHAnsi" w:hAnsiTheme="minorHAnsi" w:cstheme="minorHAnsi"/>
                <w:sz w:val="22"/>
              </w:rPr>
              <w:t>-BC</w:t>
            </w:r>
            <w:r w:rsidR="00246192">
              <w:rPr>
                <w:rFonts w:asciiTheme="minorHAnsi" w:hAnsiTheme="minorHAnsi" w:cstheme="minorHAnsi"/>
                <w:sz w:val="22"/>
              </w:rPr>
              <w:t>I</w:t>
            </w:r>
            <w:r w:rsidR="00B91EC5">
              <w:rPr>
                <w:rFonts w:asciiTheme="minorHAnsi" w:hAnsiTheme="minorHAnsi" w:cstheme="minorHAnsi"/>
                <w:sz w:val="22"/>
              </w:rPr>
              <w:t xml:space="preserve"> under the CPD metrics.</w:t>
            </w:r>
          </w:p>
          <w:p w14:paraId="1778306A" w14:textId="4F333D6E" w:rsidR="00EF39BC" w:rsidRPr="003176BB" w:rsidRDefault="005014EE" w:rsidP="00AC55FD">
            <w:pPr>
              <w:pStyle w:val="ListParagraph"/>
              <w:numPr>
                <w:ilvl w:val="0"/>
                <w:numId w:val="21"/>
              </w:numPr>
              <w:rPr>
                <w:rFonts w:asciiTheme="minorHAnsi" w:hAnsiTheme="minorHAnsi" w:cstheme="minorHAnsi"/>
                <w:sz w:val="22"/>
              </w:rPr>
            </w:pPr>
            <w:r>
              <w:rPr>
                <w:rFonts w:asciiTheme="minorHAnsi" w:hAnsiTheme="minorHAnsi" w:cstheme="minorHAnsi"/>
                <w:sz w:val="22"/>
              </w:rPr>
              <w:t>Extensive portfolio of research in the field</w:t>
            </w:r>
            <w:r w:rsidR="00E5046C">
              <w:rPr>
                <w:rFonts w:asciiTheme="minorHAnsi" w:hAnsiTheme="minorHAnsi" w:cstheme="minorHAnsi"/>
                <w:sz w:val="22"/>
              </w:rPr>
              <w:t>s</w:t>
            </w:r>
            <w:r>
              <w:rPr>
                <w:rFonts w:asciiTheme="minorHAnsi" w:hAnsiTheme="minorHAnsi" w:cstheme="minorHAnsi"/>
                <w:sz w:val="22"/>
              </w:rPr>
              <w:t xml:space="preserve"> of </w:t>
            </w:r>
            <w:r w:rsidR="00E5046C" w:rsidRPr="00626BED">
              <w:rPr>
                <w:rFonts w:asciiTheme="minorHAnsi" w:hAnsiTheme="minorHAnsi" w:cstheme="minorHAnsi"/>
                <w:sz w:val="22"/>
              </w:rPr>
              <w:t>history, literature, culture, sociology, law, business, neuropsychology of bilingualism, speech and languages technology</w:t>
            </w:r>
            <w:r w:rsidR="000F1C70">
              <w:rPr>
                <w:rFonts w:asciiTheme="minorHAnsi" w:hAnsiTheme="minorHAnsi" w:cstheme="minorHAnsi"/>
                <w:sz w:val="22"/>
              </w:rPr>
              <w:t xml:space="preserve"> and</w:t>
            </w:r>
            <w:r w:rsidR="00E5046C" w:rsidRPr="00626BED">
              <w:rPr>
                <w:rFonts w:asciiTheme="minorHAnsi" w:hAnsiTheme="minorHAnsi" w:cstheme="minorHAnsi"/>
                <w:sz w:val="22"/>
              </w:rPr>
              <w:t xml:space="preserve"> healthcare</w:t>
            </w:r>
            <w:r w:rsidR="000F1C70">
              <w:rPr>
                <w:rFonts w:asciiTheme="minorHAnsi" w:hAnsiTheme="minorHAnsi" w:cstheme="minorHAnsi"/>
                <w:sz w:val="22"/>
              </w:rPr>
              <w:t xml:space="preserve">. </w:t>
            </w:r>
          </w:p>
          <w:p w14:paraId="6EA3774B" w14:textId="11AEFF2E" w:rsidR="004B764E" w:rsidRDefault="00F2610E" w:rsidP="00AC55FD">
            <w:pPr>
              <w:pStyle w:val="ListParagraph"/>
              <w:numPr>
                <w:ilvl w:val="0"/>
                <w:numId w:val="21"/>
              </w:numPr>
              <w:rPr>
                <w:rFonts w:asciiTheme="minorHAnsi" w:hAnsiTheme="minorHAnsi" w:cstheme="minorHAnsi"/>
                <w:sz w:val="22"/>
              </w:rPr>
            </w:pPr>
            <w:r>
              <w:rPr>
                <w:rFonts w:asciiTheme="minorHAnsi" w:hAnsiTheme="minorHAnsi" w:cstheme="minorHAnsi"/>
                <w:sz w:val="22"/>
              </w:rPr>
              <w:t>C</w:t>
            </w:r>
            <w:r w:rsidR="00D22692">
              <w:rPr>
                <w:rFonts w:asciiTheme="minorHAnsi" w:hAnsiTheme="minorHAnsi" w:cstheme="minorHAnsi"/>
                <w:sz w:val="22"/>
              </w:rPr>
              <w:t xml:space="preserve">ommunity outreach </w:t>
            </w:r>
            <w:r w:rsidR="003A0451">
              <w:rPr>
                <w:rFonts w:asciiTheme="minorHAnsi" w:hAnsiTheme="minorHAnsi" w:cstheme="minorHAnsi"/>
                <w:sz w:val="22"/>
              </w:rPr>
              <w:t>initiatives</w:t>
            </w:r>
            <w:r w:rsidR="00502195">
              <w:rPr>
                <w:rFonts w:asciiTheme="minorHAnsi" w:hAnsiTheme="minorHAnsi" w:cstheme="minorHAnsi"/>
                <w:sz w:val="22"/>
              </w:rPr>
              <w:t>.</w:t>
            </w:r>
          </w:p>
          <w:p w14:paraId="3B171117" w14:textId="7BEB3AD5" w:rsidR="00225CE8" w:rsidRDefault="00225CE8" w:rsidP="00AC55FD">
            <w:pPr>
              <w:pStyle w:val="ListParagraph"/>
              <w:numPr>
                <w:ilvl w:val="0"/>
                <w:numId w:val="21"/>
              </w:numPr>
              <w:rPr>
                <w:rFonts w:asciiTheme="minorHAnsi" w:hAnsiTheme="minorHAnsi" w:cstheme="minorHAnsi"/>
                <w:sz w:val="22"/>
              </w:rPr>
            </w:pPr>
            <w:r>
              <w:rPr>
                <w:rFonts w:asciiTheme="minorHAnsi" w:hAnsiTheme="minorHAnsi" w:cstheme="minorHAnsi"/>
                <w:iCs/>
                <w:sz w:val="22"/>
              </w:rPr>
              <w:t xml:space="preserve">The Sustainability Labs </w:t>
            </w:r>
            <w:r w:rsidRPr="00EC794A">
              <w:rPr>
                <w:rFonts w:asciiTheme="minorHAnsi" w:hAnsiTheme="minorHAnsi" w:cstheme="minorHAnsi"/>
                <w:iCs/>
                <w:sz w:val="22"/>
              </w:rPr>
              <w:t>ethos of ‘Welsh is for everyone’ and normalising experience of living in a multi-lingual environment</w:t>
            </w:r>
            <w:r w:rsidR="00830C21">
              <w:rPr>
                <w:rFonts w:asciiTheme="minorHAnsi" w:hAnsiTheme="minorHAnsi" w:cstheme="minorHAnsi"/>
                <w:iCs/>
                <w:sz w:val="22"/>
              </w:rPr>
              <w:t>.</w:t>
            </w:r>
          </w:p>
          <w:p w14:paraId="017B730D" w14:textId="2D870E39" w:rsidR="00511B43" w:rsidRPr="00511B43" w:rsidRDefault="000A123C" w:rsidP="00AC55FD">
            <w:pPr>
              <w:pStyle w:val="ListParagraph"/>
              <w:numPr>
                <w:ilvl w:val="0"/>
                <w:numId w:val="21"/>
              </w:numPr>
              <w:rPr>
                <w:rFonts w:cs="Arial"/>
                <w:szCs w:val="24"/>
              </w:rPr>
            </w:pPr>
            <w:r w:rsidRPr="004B764E">
              <w:rPr>
                <w:rFonts w:asciiTheme="minorHAnsi" w:hAnsiTheme="minorHAnsi" w:cstheme="minorHAnsi"/>
                <w:sz w:val="22"/>
              </w:rPr>
              <w:t xml:space="preserve">As part of Bangor 2050 </w:t>
            </w:r>
            <w:r w:rsidR="003A0451">
              <w:rPr>
                <w:rFonts w:asciiTheme="minorHAnsi" w:hAnsiTheme="minorHAnsi" w:cstheme="minorHAnsi"/>
                <w:sz w:val="22"/>
              </w:rPr>
              <w:t xml:space="preserve">strategy, </w:t>
            </w:r>
            <w:r w:rsidR="005B6D4C" w:rsidRPr="004B764E">
              <w:rPr>
                <w:rFonts w:asciiTheme="minorHAnsi" w:hAnsiTheme="minorHAnsi" w:cstheme="minorHAnsi"/>
                <w:sz w:val="22"/>
              </w:rPr>
              <w:t>establ</w:t>
            </w:r>
            <w:r w:rsidR="005B6D4C">
              <w:rPr>
                <w:rFonts w:asciiTheme="minorHAnsi" w:hAnsiTheme="minorHAnsi" w:cstheme="minorHAnsi"/>
                <w:sz w:val="22"/>
              </w:rPr>
              <w:t>ish</w:t>
            </w:r>
            <w:r w:rsidR="00926E83" w:rsidRPr="004B764E">
              <w:rPr>
                <w:rFonts w:asciiTheme="minorHAnsi" w:hAnsiTheme="minorHAnsi" w:cstheme="minorHAnsi"/>
                <w:sz w:val="22"/>
              </w:rPr>
              <w:t xml:space="preserve"> a </w:t>
            </w:r>
            <w:r w:rsidR="00E3085C" w:rsidRPr="004B764E">
              <w:rPr>
                <w:rFonts w:asciiTheme="minorHAnsi" w:hAnsiTheme="minorHAnsi" w:cstheme="minorHAnsi"/>
                <w:sz w:val="22"/>
              </w:rPr>
              <w:t xml:space="preserve">new </w:t>
            </w:r>
            <w:r w:rsidR="004B764E">
              <w:rPr>
                <w:rFonts w:asciiTheme="minorHAnsi" w:hAnsiTheme="minorHAnsi" w:cstheme="minorHAnsi"/>
                <w:sz w:val="22"/>
              </w:rPr>
              <w:t>a</w:t>
            </w:r>
            <w:r w:rsidRPr="004B764E">
              <w:rPr>
                <w:rFonts w:asciiTheme="minorHAnsi" w:eastAsia="Times New Roman" w:hAnsiTheme="minorHAnsi" w:cstheme="minorHAnsi"/>
                <w:sz w:val="22"/>
              </w:rPr>
              <w:t xml:space="preserve"> Language Consultancy / Commercial Research Unit</w:t>
            </w:r>
            <w:r w:rsidR="00973BCD">
              <w:rPr>
                <w:rFonts w:asciiTheme="minorHAnsi" w:eastAsia="Times New Roman" w:hAnsiTheme="minorHAnsi" w:cstheme="minorHAnsi"/>
                <w:sz w:val="22"/>
              </w:rPr>
              <w:t xml:space="preserve"> </w:t>
            </w:r>
            <w:r w:rsidR="00511B43">
              <w:rPr>
                <w:rFonts w:asciiTheme="minorHAnsi" w:eastAsia="Times New Roman" w:hAnsiTheme="minorHAnsi" w:cstheme="minorHAnsi"/>
                <w:sz w:val="22"/>
              </w:rPr>
              <w:t>(</w:t>
            </w:r>
            <w:r w:rsidRPr="004B764E">
              <w:rPr>
                <w:rFonts w:asciiTheme="minorHAnsi" w:eastAsia="Times New Roman" w:hAnsiTheme="minorHAnsi" w:cstheme="minorHAnsi"/>
                <w:sz w:val="22"/>
              </w:rPr>
              <w:t>CYMAR</w:t>
            </w:r>
            <w:r w:rsidR="00511B43">
              <w:rPr>
                <w:rFonts w:asciiTheme="minorHAnsi" w:eastAsia="Times New Roman" w:hAnsiTheme="minorHAnsi" w:cstheme="minorHAnsi"/>
                <w:sz w:val="22"/>
              </w:rPr>
              <w:t>).</w:t>
            </w:r>
          </w:p>
          <w:p w14:paraId="1D504683" w14:textId="7E619AC5" w:rsidR="00DA0711" w:rsidRPr="00606F9F" w:rsidRDefault="0047358B" w:rsidP="00AC55FD">
            <w:pPr>
              <w:pStyle w:val="ListParagraph"/>
              <w:numPr>
                <w:ilvl w:val="0"/>
                <w:numId w:val="21"/>
              </w:numPr>
              <w:rPr>
                <w:rFonts w:cs="Arial"/>
                <w:szCs w:val="24"/>
              </w:rPr>
            </w:pPr>
            <w:r w:rsidRPr="000C21CE">
              <w:rPr>
                <w:rFonts w:asciiTheme="minorHAnsi" w:hAnsiTheme="minorHAnsi" w:cstheme="minorHAnsi"/>
                <w:sz w:val="22"/>
              </w:rPr>
              <w:t xml:space="preserve">Support for home-grown entrepreneurs boosting the local economy through language and culture.   </w:t>
            </w:r>
          </w:p>
        </w:tc>
      </w:tr>
    </w:tbl>
    <w:p w14:paraId="099E5974" w14:textId="07109E57" w:rsidR="00086FE4" w:rsidRDefault="00086FE4">
      <w:pPr>
        <w:rPr>
          <w:rFonts w:cs="Arial"/>
          <w:szCs w:val="24"/>
        </w:rPr>
      </w:pPr>
    </w:p>
    <w:p w14:paraId="73A1F4A0" w14:textId="48D43781" w:rsidR="00912EFF" w:rsidRDefault="00912EFF">
      <w:pPr>
        <w:rPr>
          <w:rFonts w:cs="Arial"/>
          <w:szCs w:val="24"/>
        </w:rPr>
      </w:pPr>
      <w:r>
        <w:rPr>
          <w:rFonts w:cs="Arial"/>
          <w:szCs w:val="24"/>
        </w:rPr>
        <w:br w:type="page"/>
      </w:r>
    </w:p>
    <w:p w14:paraId="2215C67D" w14:textId="77777777" w:rsidR="00912EFF" w:rsidRDefault="00912EFF" w:rsidP="00CC2303">
      <w:pPr>
        <w:rPr>
          <w:rFonts w:cs="Arial"/>
          <w:b/>
          <w:szCs w:val="24"/>
        </w:rPr>
        <w:sectPr w:rsidR="00912EFF" w:rsidSect="00912EFF">
          <w:headerReference w:type="default" r:id="rId27"/>
          <w:footerReference w:type="default" r:id="rId28"/>
          <w:type w:val="continuous"/>
          <w:pgSz w:w="11906" w:h="16838"/>
          <w:pgMar w:top="1440" w:right="1440" w:bottom="1440" w:left="1440" w:header="708" w:footer="708" w:gutter="0"/>
          <w:cols w:space="708"/>
          <w:docGrid w:linePitch="360"/>
        </w:sectPr>
      </w:pPr>
    </w:p>
    <w:tbl>
      <w:tblPr>
        <w:tblStyle w:val="TableGrid"/>
        <w:tblW w:w="14312" w:type="dxa"/>
        <w:tblLook w:val="04A0" w:firstRow="1" w:lastRow="0" w:firstColumn="1" w:lastColumn="0" w:noHBand="0" w:noVBand="1"/>
      </w:tblPr>
      <w:tblGrid>
        <w:gridCol w:w="9016"/>
        <w:gridCol w:w="5296"/>
      </w:tblGrid>
      <w:tr w:rsidR="00CC2303" w:rsidRPr="00563308" w14:paraId="730ED1B0" w14:textId="77777777" w:rsidTr="00093ED5">
        <w:tc>
          <w:tcPr>
            <w:tcW w:w="14312" w:type="dxa"/>
            <w:gridSpan w:val="2"/>
            <w:shd w:val="clear" w:color="auto" w:fill="FFF2CC" w:themeFill="accent4" w:themeFillTint="33"/>
          </w:tcPr>
          <w:p w14:paraId="20BFF047" w14:textId="7DD65207" w:rsidR="00CC2303" w:rsidRPr="00CC2303" w:rsidRDefault="00CC2303" w:rsidP="00CC2303">
            <w:pPr>
              <w:rPr>
                <w:rFonts w:cs="Arial"/>
                <w:b/>
                <w:szCs w:val="24"/>
              </w:rPr>
            </w:pPr>
            <w:r>
              <w:rPr>
                <w:rFonts w:cs="Arial"/>
                <w:b/>
                <w:szCs w:val="24"/>
              </w:rPr>
              <w:lastRenderedPageBreak/>
              <w:t>Section D: financial assurance</w:t>
            </w:r>
          </w:p>
          <w:p w14:paraId="7FA4DF13" w14:textId="1CE04F27" w:rsidR="00CC2303" w:rsidRPr="00287BC7" w:rsidRDefault="00682C71" w:rsidP="00B5477E">
            <w:pPr>
              <w:pStyle w:val="ListParagraph"/>
              <w:numPr>
                <w:ilvl w:val="0"/>
                <w:numId w:val="1"/>
              </w:numPr>
              <w:rPr>
                <w:rFonts w:cs="Arial"/>
                <w:b/>
                <w:szCs w:val="24"/>
              </w:rPr>
            </w:pPr>
            <w:r>
              <w:rPr>
                <w:rFonts w:cs="Arial"/>
                <w:b/>
                <w:szCs w:val="24"/>
              </w:rPr>
              <w:t>Use of Research Wales Innovation Funding</w:t>
            </w:r>
          </w:p>
        </w:tc>
      </w:tr>
      <w:tr w:rsidR="00CC2303" w:rsidRPr="00221372" w14:paraId="5F1361B9" w14:textId="77777777" w:rsidTr="00093ED5">
        <w:tc>
          <w:tcPr>
            <w:tcW w:w="14312" w:type="dxa"/>
            <w:gridSpan w:val="2"/>
          </w:tcPr>
          <w:p w14:paraId="0CDF30E7" w14:textId="3CB9A6D8" w:rsidR="00093ED5" w:rsidRPr="00093ED5" w:rsidRDefault="00DA0711" w:rsidP="00171E8F">
            <w:pPr>
              <w:rPr>
                <w:rFonts w:asciiTheme="minorHAnsi" w:hAnsiTheme="minorHAnsi" w:cstheme="minorHAnsi"/>
                <w:iCs/>
                <w:sz w:val="20"/>
                <w:szCs w:val="24"/>
              </w:rPr>
            </w:pPr>
            <w:r w:rsidRPr="00DA0711">
              <w:rPr>
                <w:rFonts w:cs="Arial"/>
                <w:i/>
                <w:szCs w:val="24"/>
              </w:rPr>
              <w:t>How is your RWIF allocation 2020/21 being used to deliver the strategy set out in Section B, and what are your anticipated priorities for the use of RWIF</w:t>
            </w:r>
            <w:r w:rsidR="00912C22">
              <w:rPr>
                <w:rFonts w:cs="Arial"/>
                <w:i/>
                <w:szCs w:val="24"/>
              </w:rPr>
              <w:t xml:space="preserve"> funds</w:t>
            </w:r>
            <w:r w:rsidRPr="00DA0711">
              <w:rPr>
                <w:rFonts w:cs="Arial"/>
                <w:i/>
                <w:szCs w:val="24"/>
              </w:rPr>
              <w:t xml:space="preserve"> in future years</w:t>
            </w:r>
            <w:r w:rsidRPr="00DA0711">
              <w:rPr>
                <w:rFonts w:cs="Arial"/>
                <w:i/>
                <w:sz w:val="20"/>
                <w:szCs w:val="24"/>
              </w:rPr>
              <w:t xml:space="preserve">? </w:t>
            </w:r>
            <w:r w:rsidR="00CC2303" w:rsidRPr="00DA0711">
              <w:rPr>
                <w:rFonts w:cs="Arial"/>
                <w:sz w:val="20"/>
                <w:szCs w:val="24"/>
              </w:rPr>
              <w:t>[250 words max</w:t>
            </w:r>
            <w:r w:rsidR="00720743">
              <w:rPr>
                <w:rFonts w:cs="Arial"/>
                <w:sz w:val="20"/>
                <w:szCs w:val="24"/>
              </w:rPr>
              <w:t xml:space="preserve"> – or append a table outlining broad investment areas</w:t>
            </w:r>
            <w:r w:rsidR="00CC2303" w:rsidRPr="00DA0711">
              <w:rPr>
                <w:rFonts w:cs="Arial"/>
                <w:sz w:val="20"/>
                <w:szCs w:val="24"/>
              </w:rPr>
              <w:t>]</w:t>
            </w:r>
            <w:r w:rsidR="00093ED5">
              <w:rPr>
                <w:rFonts w:cs="Arial"/>
                <w:sz w:val="20"/>
                <w:szCs w:val="24"/>
              </w:rPr>
              <w:br/>
            </w:r>
            <w:r w:rsidR="00AC55FD">
              <w:rPr>
                <w:rFonts w:cs="Arial"/>
                <w:sz w:val="20"/>
                <w:szCs w:val="24"/>
              </w:rPr>
              <w:br/>
            </w:r>
            <w:r w:rsidR="00093ED5">
              <w:rPr>
                <w:rFonts w:asciiTheme="minorHAnsi" w:hAnsiTheme="minorHAnsi" w:cstheme="minorHAnsi"/>
                <w:iCs/>
                <w:sz w:val="20"/>
                <w:szCs w:val="24"/>
              </w:rPr>
              <w:t xml:space="preserve">The table below presents our initial and longer-term investment priorities mapped against our strategic aims presented previously in the 3 sections of Part B. </w:t>
            </w:r>
            <w:r w:rsidR="00093ED5">
              <w:rPr>
                <w:rFonts w:asciiTheme="minorHAnsi" w:hAnsiTheme="minorHAnsi" w:cstheme="minorHAnsi"/>
                <w:iCs/>
                <w:sz w:val="20"/>
                <w:szCs w:val="24"/>
              </w:rPr>
              <w:br/>
              <w:t xml:space="preserve">These will be linked to an </w:t>
            </w:r>
            <w:r w:rsidR="00093ED5" w:rsidRPr="00093ED5">
              <w:rPr>
                <w:rFonts w:asciiTheme="minorHAnsi" w:hAnsiTheme="minorHAnsi" w:cstheme="minorHAnsi"/>
                <w:b/>
                <w:bCs/>
                <w:iCs/>
                <w:sz w:val="20"/>
                <w:szCs w:val="24"/>
              </w:rPr>
              <w:t>implementation</w:t>
            </w:r>
            <w:r w:rsidR="00093ED5">
              <w:rPr>
                <w:rFonts w:asciiTheme="minorHAnsi" w:hAnsiTheme="minorHAnsi" w:cstheme="minorHAnsi"/>
                <w:iCs/>
                <w:sz w:val="20"/>
                <w:szCs w:val="24"/>
              </w:rPr>
              <w:t xml:space="preserve"> and </w:t>
            </w:r>
            <w:r w:rsidR="00093ED5" w:rsidRPr="00093ED5">
              <w:rPr>
                <w:rFonts w:asciiTheme="minorHAnsi" w:hAnsiTheme="minorHAnsi" w:cstheme="minorHAnsi"/>
                <w:b/>
                <w:bCs/>
                <w:iCs/>
                <w:sz w:val="20"/>
                <w:szCs w:val="24"/>
              </w:rPr>
              <w:t>spending plan</w:t>
            </w:r>
            <w:r w:rsidR="00093ED5">
              <w:rPr>
                <w:rFonts w:asciiTheme="minorHAnsi" w:hAnsiTheme="minorHAnsi" w:cstheme="minorHAnsi"/>
                <w:iCs/>
                <w:sz w:val="20"/>
                <w:szCs w:val="24"/>
              </w:rPr>
              <w:t xml:space="preserve"> following the </w:t>
            </w:r>
            <w:r w:rsidR="00325D69">
              <w:rPr>
                <w:rFonts w:asciiTheme="minorHAnsi" w:hAnsiTheme="minorHAnsi" w:cstheme="minorHAnsi"/>
                <w:iCs/>
                <w:sz w:val="20"/>
                <w:szCs w:val="24"/>
              </w:rPr>
              <w:t>approv</w:t>
            </w:r>
            <w:r w:rsidR="00C51540">
              <w:rPr>
                <w:rFonts w:asciiTheme="minorHAnsi" w:hAnsiTheme="minorHAnsi" w:cstheme="minorHAnsi"/>
                <w:iCs/>
                <w:sz w:val="20"/>
                <w:szCs w:val="24"/>
              </w:rPr>
              <w:t>al</w:t>
            </w:r>
            <w:r w:rsidR="00093ED5">
              <w:rPr>
                <w:rFonts w:asciiTheme="minorHAnsi" w:hAnsiTheme="minorHAnsi" w:cstheme="minorHAnsi"/>
                <w:iCs/>
                <w:sz w:val="20"/>
                <w:szCs w:val="24"/>
              </w:rPr>
              <w:t xml:space="preserve"> of this strategy.</w:t>
            </w:r>
          </w:p>
          <w:tbl>
            <w:tblPr>
              <w:tblStyle w:val="PlainTable1"/>
              <w:tblW w:w="0" w:type="auto"/>
              <w:tblLook w:val="04A0" w:firstRow="1" w:lastRow="0" w:firstColumn="1" w:lastColumn="0" w:noHBand="0" w:noVBand="1"/>
            </w:tblPr>
            <w:tblGrid>
              <w:gridCol w:w="818"/>
              <w:gridCol w:w="3101"/>
              <w:gridCol w:w="5069"/>
              <w:gridCol w:w="5098"/>
            </w:tblGrid>
            <w:tr w:rsidR="00EE3CB6" w14:paraId="5510E198" w14:textId="77777777" w:rsidTr="005F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14:paraId="66AD0D20" w14:textId="0DF83EF4" w:rsidR="00EE3CB6" w:rsidRPr="008659E2" w:rsidRDefault="00EE3CB6" w:rsidP="00171E8F">
                  <w:pPr>
                    <w:rPr>
                      <w:rFonts w:asciiTheme="minorHAnsi" w:hAnsiTheme="minorHAnsi" w:cstheme="minorHAnsi"/>
                      <w:sz w:val="18"/>
                      <w:szCs w:val="18"/>
                    </w:rPr>
                  </w:pPr>
                  <w:r w:rsidRPr="008659E2">
                    <w:rPr>
                      <w:rFonts w:asciiTheme="minorHAnsi" w:hAnsiTheme="minorHAnsi" w:cstheme="minorHAnsi"/>
                      <w:sz w:val="18"/>
                      <w:szCs w:val="18"/>
                    </w:rPr>
                    <w:t>Specific Content</w:t>
                  </w:r>
                </w:p>
              </w:tc>
              <w:tc>
                <w:tcPr>
                  <w:tcW w:w="3114" w:type="dxa"/>
                </w:tcPr>
                <w:p w14:paraId="25F604F1" w14:textId="331D9624" w:rsidR="00EE3CB6" w:rsidRPr="004C6A49" w:rsidRDefault="00947D86" w:rsidP="00171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Aims</w:t>
                  </w:r>
                </w:p>
              </w:tc>
              <w:tc>
                <w:tcPr>
                  <w:tcW w:w="5103" w:type="dxa"/>
                </w:tcPr>
                <w:p w14:paraId="2A7EDA95" w14:textId="374C16F3" w:rsidR="00EE3CB6" w:rsidRPr="004C6A49" w:rsidRDefault="00EE3CB6" w:rsidP="00171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Initial Investment Priorities </w:t>
                  </w:r>
                </w:p>
              </w:tc>
              <w:tc>
                <w:tcPr>
                  <w:tcW w:w="5132" w:type="dxa"/>
                </w:tcPr>
                <w:p w14:paraId="55FC8F43" w14:textId="0C624E11" w:rsidR="00EE3CB6" w:rsidRPr="004C6A49" w:rsidRDefault="00EE3CB6" w:rsidP="00171E8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Longer term</w:t>
                  </w:r>
                  <w:r w:rsidR="004800CC">
                    <w:rPr>
                      <w:rFonts w:asciiTheme="minorHAnsi" w:hAnsiTheme="minorHAnsi" w:cstheme="minorHAnsi"/>
                      <w:sz w:val="18"/>
                      <w:szCs w:val="18"/>
                    </w:rPr>
                    <w:t xml:space="preserve"> Investment </w:t>
                  </w:r>
                  <w:r w:rsidR="00837EBC">
                    <w:rPr>
                      <w:rFonts w:asciiTheme="minorHAnsi" w:hAnsiTheme="minorHAnsi" w:cstheme="minorHAnsi"/>
                      <w:sz w:val="18"/>
                      <w:szCs w:val="18"/>
                    </w:rPr>
                    <w:t>Priorities</w:t>
                  </w:r>
                </w:p>
              </w:tc>
            </w:tr>
            <w:tr w:rsidR="00EE3CB6" w14:paraId="39F713FC" w14:textId="77777777" w:rsidTr="005F413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37" w:type="dxa"/>
                  <w:vMerge w:val="restart"/>
                  <w:textDirection w:val="btLr"/>
                </w:tcPr>
                <w:p w14:paraId="45384EBC" w14:textId="475BE1D7" w:rsidR="00EE3CB6" w:rsidRPr="004D78E1" w:rsidRDefault="00EE3CB6" w:rsidP="000D6AE1">
                  <w:pPr>
                    <w:ind w:left="113" w:right="113"/>
                    <w:jc w:val="right"/>
                    <w:rPr>
                      <w:rFonts w:asciiTheme="minorHAnsi" w:hAnsiTheme="minorHAnsi" w:cstheme="minorHAnsi"/>
                      <w:b w:val="0"/>
                      <w:bCs w:val="0"/>
                      <w:i/>
                      <w:iCs/>
                      <w:sz w:val="18"/>
                      <w:szCs w:val="18"/>
                    </w:rPr>
                  </w:pPr>
                  <w:r w:rsidRPr="004D78E1">
                    <w:rPr>
                      <w:rFonts w:asciiTheme="minorHAnsi" w:hAnsiTheme="minorHAnsi" w:cstheme="minorHAnsi"/>
                      <w:i/>
                      <w:iCs/>
                      <w:sz w:val="18"/>
                      <w:szCs w:val="18"/>
                    </w:rPr>
                    <w:t>Commercialisation / income generating</w:t>
                  </w:r>
                </w:p>
              </w:tc>
              <w:tc>
                <w:tcPr>
                  <w:tcW w:w="3114" w:type="dxa"/>
                </w:tcPr>
                <w:p w14:paraId="2A107A43" w14:textId="27953A9F" w:rsidR="00EE3CB6" w:rsidRPr="004C6A49" w:rsidRDefault="00EE3CB6"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C6A49">
                    <w:rPr>
                      <w:rFonts w:asciiTheme="minorHAnsi" w:hAnsiTheme="minorHAnsi" w:cstheme="minorHAnsi"/>
                      <w:sz w:val="18"/>
                      <w:szCs w:val="18"/>
                    </w:rPr>
                    <w:t>Winning more competitive Research and Innovation income</w:t>
                  </w:r>
                </w:p>
              </w:tc>
              <w:tc>
                <w:tcPr>
                  <w:tcW w:w="5103" w:type="dxa"/>
                </w:tcPr>
                <w:p w14:paraId="44221F81" w14:textId="487E27F6" w:rsidR="00EE3CB6" w:rsidRDefault="00652671"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Establish </w:t>
                  </w:r>
                  <w:r w:rsidR="00CB4E2C">
                    <w:rPr>
                      <w:rFonts w:asciiTheme="minorHAnsi" w:hAnsiTheme="minorHAnsi" w:cstheme="minorHAnsi"/>
                      <w:sz w:val="18"/>
                      <w:szCs w:val="18"/>
                    </w:rPr>
                    <w:t xml:space="preserve">North Wales </w:t>
                  </w:r>
                  <w:r w:rsidR="00B11729">
                    <w:rPr>
                      <w:rFonts w:asciiTheme="minorHAnsi" w:hAnsiTheme="minorHAnsi" w:cstheme="minorHAnsi"/>
                      <w:sz w:val="18"/>
                      <w:szCs w:val="18"/>
                    </w:rPr>
                    <w:t>Knowledge</w:t>
                  </w:r>
                  <w:r w:rsidR="00CB4E2C">
                    <w:rPr>
                      <w:rFonts w:asciiTheme="minorHAnsi" w:hAnsiTheme="minorHAnsi" w:cstheme="minorHAnsi"/>
                      <w:sz w:val="18"/>
                      <w:szCs w:val="18"/>
                    </w:rPr>
                    <w:t xml:space="preserve"> Exchange </w:t>
                  </w:r>
                  <w:r w:rsidR="00B11729">
                    <w:rPr>
                      <w:rFonts w:asciiTheme="minorHAnsi" w:hAnsiTheme="minorHAnsi" w:cstheme="minorHAnsi"/>
                      <w:sz w:val="18"/>
                      <w:szCs w:val="18"/>
                    </w:rPr>
                    <w:t>Network (KENNW) with regional partners.</w:t>
                  </w:r>
                </w:p>
                <w:p w14:paraId="1C2EF982" w14:textId="7571F00A" w:rsidR="00EE3CB6" w:rsidRDefault="00893D93"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Expand resource dedicated to support UKRI applications</w:t>
                  </w:r>
                </w:p>
                <w:p w14:paraId="740A012E" w14:textId="00982D4E" w:rsidR="00EE3CB6" w:rsidRDefault="009D3A41"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Scope</w:t>
                  </w:r>
                  <w:r w:rsidR="007F2978">
                    <w:rPr>
                      <w:rFonts w:asciiTheme="minorHAnsi" w:hAnsiTheme="minorHAnsi" w:cstheme="minorHAnsi"/>
                      <w:sz w:val="18"/>
                      <w:szCs w:val="18"/>
                    </w:rPr>
                    <w:t xml:space="preserve"> potential for e</w:t>
                  </w:r>
                  <w:r>
                    <w:rPr>
                      <w:rFonts w:asciiTheme="minorHAnsi" w:hAnsiTheme="minorHAnsi" w:cstheme="minorHAnsi"/>
                      <w:sz w:val="18"/>
                      <w:szCs w:val="18"/>
                    </w:rPr>
                    <w:t>xpansion</w:t>
                  </w:r>
                  <w:r w:rsidR="007F2978">
                    <w:rPr>
                      <w:rFonts w:asciiTheme="minorHAnsi" w:hAnsiTheme="minorHAnsi" w:cstheme="minorHAnsi"/>
                      <w:sz w:val="18"/>
                      <w:szCs w:val="18"/>
                    </w:rPr>
                    <w:t xml:space="preserve"> of KTP activity</w:t>
                  </w:r>
                  <w:r>
                    <w:rPr>
                      <w:rFonts w:asciiTheme="minorHAnsi" w:hAnsiTheme="minorHAnsi" w:cstheme="minorHAnsi"/>
                      <w:sz w:val="18"/>
                      <w:szCs w:val="18"/>
                    </w:rPr>
                    <w:t xml:space="preserve"> </w:t>
                  </w:r>
                </w:p>
                <w:p w14:paraId="0E1C0173" w14:textId="729F9FC9" w:rsidR="00EE3CB6" w:rsidRPr="002D48DD" w:rsidRDefault="00EE3CB6" w:rsidP="00E266F2">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132" w:type="dxa"/>
                </w:tcPr>
                <w:p w14:paraId="06E05D81" w14:textId="61E715BC" w:rsidR="00B11729" w:rsidRDefault="00AD5D8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Grow KENN</w:t>
                  </w:r>
                  <w:r w:rsidR="004157C7">
                    <w:rPr>
                      <w:rFonts w:asciiTheme="minorHAnsi" w:hAnsiTheme="minorHAnsi" w:cstheme="minorHAnsi"/>
                      <w:sz w:val="18"/>
                      <w:szCs w:val="18"/>
                    </w:rPr>
                    <w:t xml:space="preserve">EW </w:t>
                  </w:r>
                  <w:r w:rsidR="00F663A2">
                    <w:rPr>
                      <w:rFonts w:asciiTheme="minorHAnsi" w:hAnsiTheme="minorHAnsi" w:cstheme="minorHAnsi"/>
                      <w:sz w:val="18"/>
                      <w:szCs w:val="18"/>
                    </w:rPr>
                    <w:t xml:space="preserve">activities include potential for </w:t>
                  </w:r>
                  <w:r w:rsidR="00F663A2" w:rsidRPr="002D48DD">
                    <w:rPr>
                      <w:rFonts w:asciiTheme="minorHAnsi" w:hAnsiTheme="minorHAnsi" w:cstheme="minorHAnsi"/>
                      <w:sz w:val="18"/>
                      <w:szCs w:val="18"/>
                    </w:rPr>
                    <w:t>R&amp;I Voucher Scheme</w:t>
                  </w:r>
                  <w:r w:rsidR="00F663A2">
                    <w:rPr>
                      <w:rFonts w:asciiTheme="minorHAnsi" w:hAnsiTheme="minorHAnsi" w:cstheme="minorHAnsi"/>
                      <w:sz w:val="18"/>
                      <w:szCs w:val="18"/>
                    </w:rPr>
                    <w:t>.</w:t>
                  </w:r>
                </w:p>
                <w:p w14:paraId="7939BE6F" w14:textId="669450B0" w:rsidR="00F663A2" w:rsidRDefault="001D14F5"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Widening</w:t>
                  </w:r>
                  <w:r w:rsidR="0018615B">
                    <w:rPr>
                      <w:rFonts w:asciiTheme="minorHAnsi" w:hAnsiTheme="minorHAnsi" w:cstheme="minorHAnsi"/>
                      <w:sz w:val="18"/>
                      <w:szCs w:val="18"/>
                    </w:rPr>
                    <w:t xml:space="preserve"> </w:t>
                  </w:r>
                  <w:r>
                    <w:rPr>
                      <w:rFonts w:asciiTheme="minorHAnsi" w:hAnsiTheme="minorHAnsi" w:cstheme="minorHAnsi"/>
                      <w:sz w:val="18"/>
                      <w:szCs w:val="18"/>
                    </w:rPr>
                    <w:t>the inst</w:t>
                  </w:r>
                  <w:r w:rsidR="0018615B">
                    <w:rPr>
                      <w:rFonts w:asciiTheme="minorHAnsi" w:hAnsiTheme="minorHAnsi" w:cstheme="minorHAnsi"/>
                      <w:sz w:val="18"/>
                      <w:szCs w:val="18"/>
                    </w:rPr>
                    <w:t xml:space="preserve">itutional </w:t>
                  </w:r>
                  <w:r>
                    <w:rPr>
                      <w:rFonts w:asciiTheme="minorHAnsi" w:hAnsiTheme="minorHAnsi" w:cstheme="minorHAnsi"/>
                      <w:sz w:val="18"/>
                      <w:szCs w:val="18"/>
                    </w:rPr>
                    <w:t xml:space="preserve">base for UKRI </w:t>
                  </w:r>
                  <w:r w:rsidR="0018615B">
                    <w:rPr>
                      <w:rFonts w:asciiTheme="minorHAnsi" w:hAnsiTheme="minorHAnsi" w:cstheme="minorHAnsi"/>
                      <w:sz w:val="18"/>
                      <w:szCs w:val="18"/>
                    </w:rPr>
                    <w:t xml:space="preserve">activities with strong </w:t>
                  </w:r>
                  <w:r w:rsidR="00E266F2">
                    <w:rPr>
                      <w:rFonts w:asciiTheme="minorHAnsi" w:hAnsiTheme="minorHAnsi" w:cstheme="minorHAnsi"/>
                      <w:sz w:val="18"/>
                      <w:szCs w:val="18"/>
                    </w:rPr>
                    <w:t>emphasis on Innovate UK.</w:t>
                  </w:r>
                </w:p>
                <w:p w14:paraId="653B9604" w14:textId="4337C923" w:rsidR="00EE3CB6" w:rsidRPr="00990A69" w:rsidRDefault="00AD5D8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Grow </w:t>
                  </w:r>
                  <w:r w:rsidR="00990A69">
                    <w:rPr>
                      <w:rFonts w:asciiTheme="minorHAnsi" w:hAnsiTheme="minorHAnsi" w:cstheme="minorHAnsi"/>
                      <w:sz w:val="18"/>
                      <w:szCs w:val="18"/>
                    </w:rPr>
                    <w:t xml:space="preserve">Establishing a KTP North Wales </w:t>
                  </w:r>
                  <w:r w:rsidR="00FB3F67">
                    <w:rPr>
                      <w:rFonts w:asciiTheme="minorHAnsi" w:hAnsiTheme="minorHAnsi" w:cstheme="minorHAnsi"/>
                      <w:sz w:val="18"/>
                      <w:szCs w:val="18"/>
                    </w:rPr>
                    <w:t>Office</w:t>
                  </w:r>
                  <w:r w:rsidR="008C2751">
                    <w:rPr>
                      <w:rFonts w:asciiTheme="minorHAnsi" w:hAnsiTheme="minorHAnsi" w:cstheme="minorHAnsi"/>
                      <w:sz w:val="18"/>
                      <w:szCs w:val="18"/>
                    </w:rPr>
                    <w:t xml:space="preserve"> </w:t>
                  </w:r>
                  <w:r w:rsidR="00990A69">
                    <w:rPr>
                      <w:rFonts w:asciiTheme="minorHAnsi" w:hAnsiTheme="minorHAnsi" w:cstheme="minorHAnsi"/>
                      <w:sz w:val="18"/>
                      <w:szCs w:val="18"/>
                    </w:rPr>
                    <w:t xml:space="preserve">lead by Bangor with </w:t>
                  </w:r>
                  <w:r w:rsidR="009D3A41">
                    <w:rPr>
                      <w:rFonts w:asciiTheme="minorHAnsi" w:hAnsiTheme="minorHAnsi" w:cstheme="minorHAnsi"/>
                      <w:sz w:val="18"/>
                      <w:szCs w:val="18"/>
                    </w:rPr>
                    <w:t>HE and FE partners.</w:t>
                  </w:r>
                </w:p>
              </w:tc>
            </w:tr>
            <w:tr w:rsidR="00EE3CB6" w14:paraId="349DA86F" w14:textId="77777777" w:rsidTr="005F4132">
              <w:tc>
                <w:tcPr>
                  <w:cnfStyle w:val="001000000000" w:firstRow="0" w:lastRow="0" w:firstColumn="1" w:lastColumn="0" w:oddVBand="0" w:evenVBand="0" w:oddHBand="0" w:evenHBand="0" w:firstRowFirstColumn="0" w:firstRowLastColumn="0" w:lastRowFirstColumn="0" w:lastRowLastColumn="0"/>
                  <w:tcW w:w="737" w:type="dxa"/>
                  <w:vMerge/>
                </w:tcPr>
                <w:p w14:paraId="5003819E" w14:textId="77777777" w:rsidR="00EE3CB6" w:rsidRPr="00AF41B0" w:rsidRDefault="00EE3CB6" w:rsidP="00172CEE">
                  <w:pPr>
                    <w:jc w:val="both"/>
                    <w:rPr>
                      <w:rFonts w:asciiTheme="minorHAnsi" w:hAnsiTheme="minorHAnsi" w:cstheme="minorHAnsi"/>
                      <w:sz w:val="20"/>
                      <w:szCs w:val="20"/>
                    </w:rPr>
                  </w:pPr>
                </w:p>
              </w:tc>
              <w:tc>
                <w:tcPr>
                  <w:tcW w:w="3114" w:type="dxa"/>
                </w:tcPr>
                <w:p w14:paraId="09851F4E" w14:textId="2C89B4B0" w:rsidR="00EE3CB6" w:rsidRPr="004C6A49" w:rsidRDefault="00EE3CB6"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C6A49">
                    <w:rPr>
                      <w:rFonts w:asciiTheme="minorHAnsi" w:hAnsiTheme="minorHAnsi" w:cstheme="minorHAnsi"/>
                      <w:sz w:val="18"/>
                      <w:szCs w:val="18"/>
                    </w:rPr>
                    <w:t>Realising a Placed Based Innovation Agenda (North Wales Innovation Crescent);</w:t>
                  </w:r>
                </w:p>
              </w:tc>
              <w:tc>
                <w:tcPr>
                  <w:tcW w:w="5103" w:type="dxa"/>
                </w:tcPr>
                <w:p w14:paraId="1D5BC7E3" w14:textId="4AC83AE5" w:rsidR="00EE3CB6" w:rsidRDefault="006A508B"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Supp</w:t>
                  </w:r>
                  <w:r w:rsidR="00CC07D4">
                    <w:rPr>
                      <w:rFonts w:asciiTheme="minorHAnsi" w:hAnsiTheme="minorHAnsi" w:cstheme="minorHAnsi"/>
                      <w:sz w:val="18"/>
                      <w:szCs w:val="18"/>
                    </w:rPr>
                    <w:t xml:space="preserve">ort resource for North Wales Growth </w:t>
                  </w:r>
                  <w:r w:rsidR="00AB77AD">
                    <w:rPr>
                      <w:rFonts w:asciiTheme="minorHAnsi" w:hAnsiTheme="minorHAnsi" w:cstheme="minorHAnsi"/>
                      <w:sz w:val="18"/>
                      <w:szCs w:val="18"/>
                    </w:rPr>
                    <w:t>Deal</w:t>
                  </w:r>
                  <w:r w:rsidR="007D7EEB">
                    <w:rPr>
                      <w:rFonts w:asciiTheme="minorHAnsi" w:hAnsiTheme="minorHAnsi" w:cstheme="minorHAnsi"/>
                      <w:sz w:val="18"/>
                      <w:szCs w:val="18"/>
                    </w:rPr>
                    <w:t xml:space="preserve"> </w:t>
                  </w:r>
                  <w:r w:rsidR="00CC07D4">
                    <w:rPr>
                      <w:rFonts w:asciiTheme="minorHAnsi" w:hAnsiTheme="minorHAnsi" w:cstheme="minorHAnsi"/>
                      <w:sz w:val="18"/>
                      <w:szCs w:val="18"/>
                    </w:rPr>
                    <w:t xml:space="preserve">with a focus on </w:t>
                  </w:r>
                  <w:r w:rsidR="00B00DB7">
                    <w:rPr>
                      <w:rFonts w:asciiTheme="minorHAnsi" w:hAnsiTheme="minorHAnsi" w:cstheme="minorHAnsi"/>
                      <w:sz w:val="18"/>
                      <w:szCs w:val="18"/>
                    </w:rPr>
                    <w:t>business plan development and early stage delivery</w:t>
                  </w:r>
                  <w:r w:rsidR="001F3C6D">
                    <w:rPr>
                      <w:rFonts w:asciiTheme="minorHAnsi" w:hAnsiTheme="minorHAnsi" w:cstheme="minorHAnsi"/>
                      <w:sz w:val="18"/>
                      <w:szCs w:val="18"/>
                    </w:rPr>
                    <w:t>.</w:t>
                  </w:r>
                </w:p>
                <w:p w14:paraId="717312B5" w14:textId="77777777" w:rsidR="001F3C6D" w:rsidRDefault="007D7EEB"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Gearing up for new</w:t>
                  </w:r>
                  <w:r w:rsidR="00B30BFD">
                    <w:rPr>
                      <w:rFonts w:asciiTheme="minorHAnsi" w:hAnsiTheme="minorHAnsi" w:cstheme="minorHAnsi"/>
                      <w:sz w:val="18"/>
                      <w:szCs w:val="18"/>
                    </w:rPr>
                    <w:t xml:space="preserve"> regional investment framework (via Shared prosperity Fund)</w:t>
                  </w:r>
                </w:p>
                <w:p w14:paraId="3C290311" w14:textId="623E75C5" w:rsidR="007B4D11" w:rsidRDefault="007370E9"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Utilise </w:t>
                  </w:r>
                  <w:r w:rsidR="00CC6FE7">
                    <w:rPr>
                      <w:rFonts w:asciiTheme="minorHAnsi" w:hAnsiTheme="minorHAnsi" w:cstheme="minorHAnsi"/>
                      <w:sz w:val="18"/>
                      <w:szCs w:val="18"/>
                    </w:rPr>
                    <w:t>opportunities identified through SIAs to develop addition</w:t>
                  </w:r>
                  <w:r w:rsidR="00F1291E">
                    <w:rPr>
                      <w:rFonts w:asciiTheme="minorHAnsi" w:hAnsiTheme="minorHAnsi" w:cstheme="minorHAnsi"/>
                      <w:sz w:val="18"/>
                      <w:szCs w:val="18"/>
                    </w:rPr>
                    <w:t>al</w:t>
                  </w:r>
                  <w:r w:rsidR="00CC6FE7">
                    <w:rPr>
                      <w:rFonts w:asciiTheme="minorHAnsi" w:hAnsiTheme="minorHAnsi" w:cstheme="minorHAnsi"/>
                      <w:sz w:val="18"/>
                      <w:szCs w:val="18"/>
                    </w:rPr>
                    <w:t xml:space="preserve"> Strength in Places </w:t>
                  </w:r>
                  <w:r w:rsidR="00C67EED">
                    <w:rPr>
                      <w:rFonts w:asciiTheme="minorHAnsi" w:hAnsiTheme="minorHAnsi" w:cstheme="minorHAnsi"/>
                      <w:sz w:val="18"/>
                      <w:szCs w:val="18"/>
                    </w:rPr>
                    <w:t>applications.</w:t>
                  </w:r>
                </w:p>
                <w:p w14:paraId="7319D721" w14:textId="523BB6F5" w:rsidR="007409B0" w:rsidRPr="0019216B" w:rsidRDefault="007409B0"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Scope new regional</w:t>
                  </w:r>
                  <w:r w:rsidR="00F1291E">
                    <w:rPr>
                      <w:rFonts w:asciiTheme="minorHAnsi" w:hAnsiTheme="minorHAnsi" w:cstheme="minorHAnsi"/>
                      <w:sz w:val="18"/>
                      <w:szCs w:val="18"/>
                    </w:rPr>
                    <w:t>ly</w:t>
                  </w:r>
                  <w:r>
                    <w:rPr>
                      <w:rFonts w:asciiTheme="minorHAnsi" w:hAnsiTheme="minorHAnsi" w:cstheme="minorHAnsi"/>
                      <w:sz w:val="18"/>
                      <w:szCs w:val="18"/>
                    </w:rPr>
                    <w:t xml:space="preserve"> significa</w:t>
                  </w:r>
                  <w:r w:rsidR="00240403">
                    <w:rPr>
                      <w:rFonts w:asciiTheme="minorHAnsi" w:hAnsiTheme="minorHAnsi" w:cstheme="minorHAnsi"/>
                      <w:sz w:val="18"/>
                      <w:szCs w:val="18"/>
                    </w:rPr>
                    <w:t>nt initiatives</w:t>
                  </w:r>
                  <w:r w:rsidR="00837EBC">
                    <w:rPr>
                      <w:rFonts w:asciiTheme="minorHAnsi" w:hAnsiTheme="minorHAnsi" w:cstheme="minorHAnsi"/>
                      <w:sz w:val="18"/>
                      <w:szCs w:val="18"/>
                    </w:rPr>
                    <w:t>.</w:t>
                  </w:r>
                </w:p>
              </w:tc>
              <w:tc>
                <w:tcPr>
                  <w:tcW w:w="5132" w:type="dxa"/>
                </w:tcPr>
                <w:p w14:paraId="3010C4B8" w14:textId="2FB7C704" w:rsidR="00EE3CB6" w:rsidRDefault="00484312"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NW Growth Deal - s</w:t>
                  </w:r>
                  <w:r w:rsidR="001F3C6D">
                    <w:rPr>
                      <w:rFonts w:asciiTheme="minorHAnsi" w:hAnsiTheme="minorHAnsi" w:cstheme="minorHAnsi"/>
                      <w:sz w:val="18"/>
                      <w:szCs w:val="18"/>
                    </w:rPr>
                    <w:t>upport implementation, delivery and monitoring</w:t>
                  </w:r>
                </w:p>
                <w:p w14:paraId="2C94CD36" w14:textId="0F6BF9CF" w:rsidR="00E62B12" w:rsidRDefault="00636CEB"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Bring forward proposal for new framework and leverage</w:t>
                  </w:r>
                  <w:r w:rsidR="00E62B12">
                    <w:rPr>
                      <w:rFonts w:asciiTheme="minorHAnsi" w:hAnsiTheme="minorHAnsi" w:cstheme="minorHAnsi"/>
                      <w:sz w:val="18"/>
                      <w:szCs w:val="18"/>
                    </w:rPr>
                    <w:t xml:space="preserve"> additional external funding </w:t>
                  </w:r>
                  <w:r w:rsidR="007B4D11">
                    <w:rPr>
                      <w:rFonts w:asciiTheme="minorHAnsi" w:hAnsiTheme="minorHAnsi" w:cstheme="minorHAnsi"/>
                      <w:sz w:val="18"/>
                      <w:szCs w:val="18"/>
                    </w:rPr>
                    <w:t xml:space="preserve">using the </w:t>
                  </w:r>
                  <w:r w:rsidR="00E62B12">
                    <w:rPr>
                      <w:rFonts w:asciiTheme="minorHAnsi" w:hAnsiTheme="minorHAnsi" w:cstheme="minorHAnsi"/>
                      <w:sz w:val="18"/>
                      <w:szCs w:val="18"/>
                    </w:rPr>
                    <w:t>Growth Deal</w:t>
                  </w:r>
                  <w:r w:rsidR="007B4D11">
                    <w:rPr>
                      <w:rFonts w:asciiTheme="minorHAnsi" w:hAnsiTheme="minorHAnsi" w:cstheme="minorHAnsi"/>
                      <w:sz w:val="18"/>
                      <w:szCs w:val="18"/>
                    </w:rPr>
                    <w:t xml:space="preserve"> </w:t>
                  </w:r>
                  <w:r w:rsidR="00721A6A">
                    <w:rPr>
                      <w:rFonts w:asciiTheme="minorHAnsi" w:hAnsiTheme="minorHAnsi" w:cstheme="minorHAnsi"/>
                      <w:sz w:val="18"/>
                      <w:szCs w:val="18"/>
                    </w:rPr>
                    <w:t xml:space="preserve">investments </w:t>
                  </w:r>
                  <w:r w:rsidR="007B4D11">
                    <w:rPr>
                      <w:rFonts w:asciiTheme="minorHAnsi" w:hAnsiTheme="minorHAnsi" w:cstheme="minorHAnsi"/>
                      <w:sz w:val="18"/>
                      <w:szCs w:val="18"/>
                    </w:rPr>
                    <w:t xml:space="preserve">as a </w:t>
                  </w:r>
                  <w:r w:rsidR="00C23BC2">
                    <w:rPr>
                      <w:rFonts w:asciiTheme="minorHAnsi" w:hAnsiTheme="minorHAnsi" w:cstheme="minorHAnsi"/>
                      <w:sz w:val="18"/>
                      <w:szCs w:val="18"/>
                    </w:rPr>
                    <w:t>nexus</w:t>
                  </w:r>
                  <w:r w:rsidR="00E62B12">
                    <w:rPr>
                      <w:rFonts w:asciiTheme="minorHAnsi" w:hAnsiTheme="minorHAnsi" w:cstheme="minorHAnsi"/>
                      <w:sz w:val="18"/>
                      <w:szCs w:val="18"/>
                    </w:rPr>
                    <w:t>.</w:t>
                  </w:r>
                </w:p>
                <w:p w14:paraId="60A3C365" w14:textId="77777777" w:rsidR="00B30BFD" w:rsidRDefault="00EF3D92"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Further </w:t>
                  </w:r>
                  <w:r w:rsidR="00EB3EC8">
                    <w:rPr>
                      <w:rFonts w:asciiTheme="minorHAnsi" w:hAnsiTheme="minorHAnsi" w:cstheme="minorHAnsi"/>
                      <w:sz w:val="18"/>
                      <w:szCs w:val="18"/>
                    </w:rPr>
                    <w:t xml:space="preserve">developing and expanding </w:t>
                  </w:r>
                  <w:r w:rsidR="0062480D">
                    <w:rPr>
                      <w:rFonts w:asciiTheme="minorHAnsi" w:hAnsiTheme="minorHAnsi" w:cstheme="minorHAnsi"/>
                      <w:sz w:val="18"/>
                      <w:szCs w:val="18"/>
                    </w:rPr>
                    <w:t xml:space="preserve">recognise research strengths for a </w:t>
                  </w:r>
                  <w:r w:rsidR="006809A1">
                    <w:rPr>
                      <w:rFonts w:asciiTheme="minorHAnsi" w:hAnsiTheme="minorHAnsi" w:cstheme="minorHAnsi"/>
                      <w:sz w:val="18"/>
                      <w:szCs w:val="18"/>
                    </w:rPr>
                    <w:t>place-based</w:t>
                  </w:r>
                  <w:r w:rsidR="0062480D">
                    <w:rPr>
                      <w:rFonts w:asciiTheme="minorHAnsi" w:hAnsiTheme="minorHAnsi" w:cstheme="minorHAnsi"/>
                      <w:sz w:val="18"/>
                      <w:szCs w:val="18"/>
                    </w:rPr>
                    <w:t xml:space="preserve"> context.</w:t>
                  </w:r>
                  <w:r w:rsidR="00EB3EC8">
                    <w:rPr>
                      <w:rFonts w:asciiTheme="minorHAnsi" w:hAnsiTheme="minorHAnsi" w:cstheme="minorHAnsi"/>
                      <w:sz w:val="18"/>
                      <w:szCs w:val="18"/>
                    </w:rPr>
                    <w:t xml:space="preserve"> </w:t>
                  </w:r>
                </w:p>
                <w:p w14:paraId="75CC2B15" w14:textId="3C5B44D4" w:rsidR="00240403" w:rsidRPr="00B00DB7" w:rsidRDefault="00300D08"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Pursue</w:t>
                  </w:r>
                  <w:r w:rsidR="00721A6A">
                    <w:rPr>
                      <w:rFonts w:asciiTheme="minorHAnsi" w:hAnsiTheme="minorHAnsi" w:cstheme="minorHAnsi"/>
                      <w:sz w:val="18"/>
                      <w:szCs w:val="18"/>
                    </w:rPr>
                    <w:t xml:space="preserve"> </w:t>
                  </w:r>
                  <w:r>
                    <w:rPr>
                      <w:rFonts w:asciiTheme="minorHAnsi" w:hAnsiTheme="minorHAnsi" w:cstheme="minorHAnsi"/>
                      <w:sz w:val="18"/>
                      <w:szCs w:val="18"/>
                    </w:rPr>
                    <w:t>additional n</w:t>
                  </w:r>
                  <w:r w:rsidR="00240403">
                    <w:rPr>
                      <w:rFonts w:asciiTheme="minorHAnsi" w:hAnsiTheme="minorHAnsi" w:cstheme="minorHAnsi"/>
                      <w:sz w:val="18"/>
                      <w:szCs w:val="18"/>
                    </w:rPr>
                    <w:t>ew regional investment opportunities</w:t>
                  </w:r>
                  <w:r w:rsidR="00837EBC">
                    <w:rPr>
                      <w:rFonts w:asciiTheme="minorHAnsi" w:hAnsiTheme="minorHAnsi" w:cstheme="minorHAnsi"/>
                      <w:sz w:val="18"/>
                      <w:szCs w:val="18"/>
                    </w:rPr>
                    <w:t>.</w:t>
                  </w:r>
                </w:p>
              </w:tc>
            </w:tr>
            <w:tr w:rsidR="00EE3CB6" w14:paraId="68021E4A" w14:textId="77777777" w:rsidTr="005F4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tcPr>
                <w:p w14:paraId="1BAAF5F4" w14:textId="77777777" w:rsidR="00EE3CB6" w:rsidRPr="00AF41B0" w:rsidRDefault="00EE3CB6" w:rsidP="00172CEE">
                  <w:pPr>
                    <w:jc w:val="both"/>
                    <w:rPr>
                      <w:rFonts w:asciiTheme="minorHAnsi" w:hAnsiTheme="minorHAnsi" w:cstheme="minorHAnsi"/>
                      <w:sz w:val="20"/>
                      <w:szCs w:val="20"/>
                    </w:rPr>
                  </w:pPr>
                </w:p>
              </w:tc>
              <w:tc>
                <w:tcPr>
                  <w:tcW w:w="3114" w:type="dxa"/>
                </w:tcPr>
                <w:p w14:paraId="067269DA" w14:textId="5BF03A58" w:rsidR="00EE3CB6" w:rsidRPr="004C6A49" w:rsidRDefault="00EE3CB6"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C6A49">
                    <w:rPr>
                      <w:rFonts w:asciiTheme="minorHAnsi" w:hAnsiTheme="minorHAnsi" w:cstheme="minorHAnsi"/>
                      <w:sz w:val="18"/>
                      <w:szCs w:val="18"/>
                    </w:rPr>
                    <w:t>Enhancing institutional KEC performance</w:t>
                  </w:r>
                  <w:r>
                    <w:rPr>
                      <w:rFonts w:asciiTheme="minorHAnsi" w:hAnsiTheme="minorHAnsi" w:cstheme="minorHAnsi"/>
                      <w:sz w:val="18"/>
                      <w:szCs w:val="18"/>
                    </w:rPr>
                    <w:br/>
                  </w:r>
                </w:p>
              </w:tc>
              <w:tc>
                <w:tcPr>
                  <w:tcW w:w="5103" w:type="dxa"/>
                </w:tcPr>
                <w:p w14:paraId="4B3AB618" w14:textId="2F75EF73" w:rsidR="00C557DB" w:rsidRDefault="00137372"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Expand the resource to deliver KEC </w:t>
                  </w:r>
                  <w:r w:rsidR="0013240D">
                    <w:rPr>
                      <w:rFonts w:asciiTheme="minorHAnsi" w:hAnsiTheme="minorHAnsi" w:cstheme="minorHAnsi"/>
                      <w:sz w:val="18"/>
                      <w:szCs w:val="18"/>
                    </w:rPr>
                    <w:t>both in terms business development and uplift in aligned support</w:t>
                  </w:r>
                  <w:r w:rsidR="00C016F8">
                    <w:rPr>
                      <w:rFonts w:asciiTheme="minorHAnsi" w:hAnsiTheme="minorHAnsi" w:cstheme="minorHAnsi"/>
                      <w:sz w:val="18"/>
                      <w:szCs w:val="18"/>
                    </w:rPr>
                    <w:t>.</w:t>
                  </w:r>
                </w:p>
                <w:p w14:paraId="1F378614" w14:textId="146C4F90" w:rsidR="0050422D" w:rsidRDefault="00EE3CB6"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Exami</w:t>
                  </w:r>
                  <w:r w:rsidR="00586124">
                    <w:rPr>
                      <w:rFonts w:asciiTheme="minorHAnsi" w:hAnsiTheme="minorHAnsi" w:cstheme="minorHAnsi"/>
                      <w:sz w:val="18"/>
                      <w:szCs w:val="18"/>
                    </w:rPr>
                    <w:t>ne</w:t>
                  </w:r>
                  <w:r>
                    <w:rPr>
                      <w:rFonts w:asciiTheme="minorHAnsi" w:hAnsiTheme="minorHAnsi" w:cstheme="minorHAnsi"/>
                      <w:sz w:val="18"/>
                      <w:szCs w:val="18"/>
                    </w:rPr>
                    <w:t xml:space="preserve"> different commercial routes for delivering Consultancy</w:t>
                  </w:r>
                  <w:r w:rsidR="00A31CB6">
                    <w:rPr>
                      <w:rFonts w:asciiTheme="minorHAnsi" w:hAnsiTheme="minorHAnsi" w:cstheme="minorHAnsi"/>
                      <w:sz w:val="18"/>
                      <w:szCs w:val="18"/>
                    </w:rPr>
                    <w:t xml:space="preserve"> and Commercial Work </w:t>
                  </w:r>
                </w:p>
                <w:p w14:paraId="1425F836" w14:textId="0DC31B21" w:rsidR="00E061EE" w:rsidRPr="0050422D" w:rsidRDefault="00586124"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Deliver </w:t>
                  </w:r>
                  <w:r w:rsidR="00E061EE" w:rsidRPr="0050422D">
                    <w:rPr>
                      <w:rFonts w:asciiTheme="minorHAnsi" w:hAnsiTheme="minorHAnsi" w:cstheme="minorHAnsi"/>
                      <w:sz w:val="18"/>
                      <w:szCs w:val="18"/>
                    </w:rPr>
                    <w:t xml:space="preserve">KEC training </w:t>
                  </w:r>
                  <w:r w:rsidR="0050422D" w:rsidRPr="0050422D">
                    <w:rPr>
                      <w:rFonts w:asciiTheme="minorHAnsi" w:hAnsiTheme="minorHAnsi" w:cstheme="minorHAnsi"/>
                      <w:sz w:val="18"/>
                      <w:szCs w:val="18"/>
                    </w:rPr>
                    <w:t>and networking opportunities for the academic base</w:t>
                  </w:r>
                </w:p>
              </w:tc>
              <w:tc>
                <w:tcPr>
                  <w:tcW w:w="5132" w:type="dxa"/>
                </w:tcPr>
                <w:p w14:paraId="3E02D77D" w14:textId="06BD5FFF" w:rsidR="006B5B7D" w:rsidRDefault="00704917"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Deploy expanded KEC resource </w:t>
                  </w:r>
                  <w:r w:rsidR="00A31CB6">
                    <w:rPr>
                      <w:rFonts w:asciiTheme="minorHAnsi" w:hAnsiTheme="minorHAnsi" w:cstheme="minorHAnsi"/>
                      <w:sz w:val="18"/>
                      <w:szCs w:val="18"/>
                    </w:rPr>
                    <w:t>in widened regional role.</w:t>
                  </w:r>
                </w:p>
                <w:p w14:paraId="53ABBB3E" w14:textId="488FD00D" w:rsidR="00EE3CB6" w:rsidRDefault="00EE3CB6"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31CB6">
                    <w:rPr>
                      <w:rFonts w:asciiTheme="minorHAnsi" w:hAnsiTheme="minorHAnsi" w:cstheme="minorHAnsi"/>
                      <w:sz w:val="18"/>
                      <w:szCs w:val="18"/>
                    </w:rPr>
                    <w:t>New vehicle</w:t>
                  </w:r>
                  <w:r w:rsidR="005573D4">
                    <w:rPr>
                      <w:rFonts w:asciiTheme="minorHAnsi" w:hAnsiTheme="minorHAnsi" w:cstheme="minorHAnsi"/>
                      <w:sz w:val="18"/>
                      <w:szCs w:val="18"/>
                    </w:rPr>
                    <w:t>s</w:t>
                  </w:r>
                  <w:r w:rsidR="00CF2D76">
                    <w:rPr>
                      <w:rFonts w:asciiTheme="minorHAnsi" w:hAnsiTheme="minorHAnsi" w:cstheme="minorHAnsi"/>
                      <w:sz w:val="18"/>
                      <w:szCs w:val="18"/>
                    </w:rPr>
                    <w:t xml:space="preserve"> for Consultancy / Commercial Work.</w:t>
                  </w:r>
                </w:p>
                <w:p w14:paraId="6C933FC3" w14:textId="4495FEBC" w:rsidR="00A31CB6" w:rsidRPr="00A31CB6" w:rsidRDefault="005C4537"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Expanded </w:t>
                  </w:r>
                  <w:r w:rsidR="00984D28">
                    <w:rPr>
                      <w:rFonts w:asciiTheme="minorHAnsi" w:hAnsiTheme="minorHAnsi" w:cstheme="minorHAnsi"/>
                      <w:sz w:val="18"/>
                      <w:szCs w:val="18"/>
                    </w:rPr>
                    <w:t xml:space="preserve">KEC </w:t>
                  </w:r>
                  <w:r>
                    <w:rPr>
                      <w:rFonts w:asciiTheme="minorHAnsi" w:hAnsiTheme="minorHAnsi" w:cstheme="minorHAnsi"/>
                      <w:sz w:val="18"/>
                      <w:szCs w:val="18"/>
                    </w:rPr>
                    <w:t xml:space="preserve">active academic </w:t>
                  </w:r>
                  <w:r w:rsidR="00984D28">
                    <w:rPr>
                      <w:rFonts w:asciiTheme="minorHAnsi" w:hAnsiTheme="minorHAnsi" w:cstheme="minorHAnsi"/>
                      <w:sz w:val="18"/>
                      <w:szCs w:val="18"/>
                    </w:rPr>
                    <w:t>base</w:t>
                  </w:r>
                  <w:r w:rsidR="00795CAE">
                    <w:rPr>
                      <w:rFonts w:asciiTheme="minorHAnsi" w:hAnsiTheme="minorHAnsi" w:cstheme="minorHAnsi"/>
                      <w:sz w:val="18"/>
                      <w:szCs w:val="18"/>
                    </w:rPr>
                    <w:t>.</w:t>
                  </w:r>
                  <w:r w:rsidR="00984D28">
                    <w:rPr>
                      <w:rFonts w:asciiTheme="minorHAnsi" w:hAnsiTheme="minorHAnsi" w:cstheme="minorHAnsi"/>
                      <w:sz w:val="18"/>
                      <w:szCs w:val="18"/>
                    </w:rPr>
                    <w:t xml:space="preserve"> </w:t>
                  </w:r>
                </w:p>
              </w:tc>
            </w:tr>
            <w:tr w:rsidR="00EE3CB6" w14:paraId="34B02617" w14:textId="77777777" w:rsidTr="005F4132">
              <w:tc>
                <w:tcPr>
                  <w:cnfStyle w:val="001000000000" w:firstRow="0" w:lastRow="0" w:firstColumn="1" w:lastColumn="0" w:oddVBand="0" w:evenVBand="0" w:oddHBand="0" w:evenHBand="0" w:firstRowFirstColumn="0" w:firstRowLastColumn="0" w:lastRowFirstColumn="0" w:lastRowLastColumn="0"/>
                  <w:tcW w:w="737" w:type="dxa"/>
                  <w:vMerge/>
                </w:tcPr>
                <w:p w14:paraId="06EC6AC2" w14:textId="77777777" w:rsidR="00EE3CB6" w:rsidRPr="00AF41B0" w:rsidRDefault="00EE3CB6" w:rsidP="00172CEE">
                  <w:pPr>
                    <w:jc w:val="both"/>
                    <w:rPr>
                      <w:rFonts w:asciiTheme="minorHAnsi" w:hAnsiTheme="minorHAnsi" w:cstheme="minorHAnsi"/>
                      <w:sz w:val="20"/>
                      <w:szCs w:val="20"/>
                    </w:rPr>
                  </w:pPr>
                </w:p>
              </w:tc>
              <w:tc>
                <w:tcPr>
                  <w:tcW w:w="3114" w:type="dxa"/>
                </w:tcPr>
                <w:p w14:paraId="3E297A0B" w14:textId="29FB325D" w:rsidR="00EE3CB6" w:rsidRPr="004C6A49" w:rsidRDefault="00EE3CB6"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C6A49">
                    <w:rPr>
                      <w:rFonts w:asciiTheme="minorHAnsi" w:hAnsiTheme="minorHAnsi" w:cstheme="minorHAnsi"/>
                      <w:sz w:val="18"/>
                      <w:szCs w:val="18"/>
                    </w:rPr>
                    <w:t>Improving our Research &amp; Innovation Infrastructure</w:t>
                  </w:r>
                  <w:r>
                    <w:rPr>
                      <w:rFonts w:asciiTheme="minorHAnsi" w:hAnsiTheme="minorHAnsi" w:cstheme="minorHAnsi"/>
                      <w:sz w:val="18"/>
                      <w:szCs w:val="18"/>
                    </w:rPr>
                    <w:br/>
                  </w:r>
                </w:p>
              </w:tc>
              <w:tc>
                <w:tcPr>
                  <w:tcW w:w="5103" w:type="dxa"/>
                </w:tcPr>
                <w:p w14:paraId="0EB86A43" w14:textId="3ABA2738" w:rsidR="00EE3CB6" w:rsidRDefault="007C0331"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Better </w:t>
                  </w:r>
                  <w:r w:rsidR="009211F7">
                    <w:rPr>
                      <w:rFonts w:asciiTheme="minorHAnsi" w:hAnsiTheme="minorHAnsi" w:cstheme="minorHAnsi"/>
                      <w:sz w:val="18"/>
                      <w:szCs w:val="18"/>
                    </w:rPr>
                    <w:t>integration</w:t>
                  </w:r>
                  <w:r>
                    <w:rPr>
                      <w:rFonts w:asciiTheme="minorHAnsi" w:hAnsiTheme="minorHAnsi" w:cstheme="minorHAnsi"/>
                      <w:sz w:val="18"/>
                      <w:szCs w:val="18"/>
                    </w:rPr>
                    <w:t xml:space="preserve"> of existing I&amp;E infrastructure (including, M</w:t>
                  </w:r>
                  <w:r w:rsidR="009211F7">
                    <w:rPr>
                      <w:rFonts w:asciiTheme="minorHAnsi" w:hAnsiTheme="minorHAnsi" w:cstheme="minorHAnsi"/>
                      <w:sz w:val="18"/>
                      <w:szCs w:val="18"/>
                    </w:rPr>
                    <w:t>-</w:t>
                  </w:r>
                  <w:r>
                    <w:rPr>
                      <w:rFonts w:asciiTheme="minorHAnsi" w:hAnsiTheme="minorHAnsi" w:cstheme="minorHAnsi"/>
                      <w:sz w:val="18"/>
                      <w:szCs w:val="18"/>
                    </w:rPr>
                    <w:t>SParc, Pontio Innovation, Bi</w:t>
                  </w:r>
                  <w:r w:rsidR="009211F7">
                    <w:rPr>
                      <w:rFonts w:asciiTheme="minorHAnsi" w:hAnsiTheme="minorHAnsi" w:cstheme="minorHAnsi"/>
                      <w:sz w:val="18"/>
                      <w:szCs w:val="18"/>
                    </w:rPr>
                    <w:t>o</w:t>
                  </w:r>
                  <w:r>
                    <w:rPr>
                      <w:rFonts w:asciiTheme="minorHAnsi" w:hAnsiTheme="minorHAnsi" w:cstheme="minorHAnsi"/>
                      <w:sz w:val="18"/>
                      <w:szCs w:val="18"/>
                    </w:rPr>
                    <w:t>-</w:t>
                  </w:r>
                  <w:r w:rsidR="009211F7">
                    <w:rPr>
                      <w:rFonts w:asciiTheme="minorHAnsi" w:hAnsiTheme="minorHAnsi" w:cstheme="minorHAnsi"/>
                      <w:sz w:val="18"/>
                      <w:szCs w:val="18"/>
                    </w:rPr>
                    <w:t xml:space="preserve">Composites and </w:t>
                  </w:r>
                  <w:r w:rsidR="00DE0F8B">
                    <w:rPr>
                      <w:rFonts w:asciiTheme="minorHAnsi" w:hAnsiTheme="minorHAnsi" w:cstheme="minorHAnsi"/>
                      <w:sz w:val="18"/>
                      <w:szCs w:val="18"/>
                    </w:rPr>
                    <w:t>our</w:t>
                  </w:r>
                  <w:r w:rsidR="009211F7">
                    <w:rPr>
                      <w:rFonts w:asciiTheme="minorHAnsi" w:hAnsiTheme="minorHAnsi" w:cstheme="minorHAnsi"/>
                      <w:sz w:val="18"/>
                      <w:szCs w:val="18"/>
                    </w:rPr>
                    <w:t xml:space="preserve"> </w:t>
                  </w:r>
                  <w:r w:rsidR="00F43223">
                    <w:rPr>
                      <w:rFonts w:asciiTheme="minorHAnsi" w:hAnsiTheme="minorHAnsi" w:cstheme="minorHAnsi"/>
                      <w:sz w:val="18"/>
                      <w:szCs w:val="18"/>
                    </w:rPr>
                    <w:t xml:space="preserve">R&amp;I </w:t>
                  </w:r>
                  <w:r w:rsidR="009211F7">
                    <w:rPr>
                      <w:rFonts w:asciiTheme="minorHAnsi" w:hAnsiTheme="minorHAnsi" w:cstheme="minorHAnsi"/>
                      <w:sz w:val="18"/>
                      <w:szCs w:val="18"/>
                    </w:rPr>
                    <w:t>core).</w:t>
                  </w:r>
                </w:p>
                <w:p w14:paraId="09D3F195" w14:textId="55F72E3B" w:rsidR="00B75331" w:rsidRPr="00EE3CB6" w:rsidRDefault="009A1BD6"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Supporting the core res</w:t>
                  </w:r>
                  <w:r w:rsidR="008F58EA">
                    <w:rPr>
                      <w:rFonts w:asciiTheme="minorHAnsi" w:hAnsiTheme="minorHAnsi" w:cstheme="minorHAnsi"/>
                      <w:sz w:val="18"/>
                      <w:szCs w:val="18"/>
                    </w:rPr>
                    <w:t>ource</w:t>
                  </w:r>
                  <w:r>
                    <w:rPr>
                      <w:rFonts w:asciiTheme="minorHAnsi" w:hAnsiTheme="minorHAnsi" w:cstheme="minorHAnsi"/>
                      <w:sz w:val="18"/>
                      <w:szCs w:val="18"/>
                    </w:rPr>
                    <w:t xml:space="preserve"> delivering Research and Impact support </w:t>
                  </w:r>
                </w:p>
              </w:tc>
              <w:tc>
                <w:tcPr>
                  <w:tcW w:w="5132" w:type="dxa"/>
                </w:tcPr>
                <w:p w14:paraId="7C722A1E" w14:textId="6CE1B266" w:rsidR="00EE3CB6" w:rsidRDefault="009211F7"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Science </w:t>
                  </w:r>
                  <w:r w:rsidR="00CC23FB">
                    <w:rPr>
                      <w:rFonts w:asciiTheme="minorHAnsi" w:hAnsiTheme="minorHAnsi" w:cstheme="minorHAnsi"/>
                      <w:sz w:val="18"/>
                      <w:szCs w:val="18"/>
                    </w:rPr>
                    <w:t>Hub De</w:t>
                  </w:r>
                  <w:r w:rsidR="008E7A3E">
                    <w:rPr>
                      <w:rFonts w:asciiTheme="minorHAnsi" w:hAnsiTheme="minorHAnsi" w:cstheme="minorHAnsi"/>
                      <w:sz w:val="18"/>
                      <w:szCs w:val="18"/>
                    </w:rPr>
                    <w:t>i</w:t>
                  </w:r>
                  <w:r w:rsidR="00CC23FB">
                    <w:rPr>
                      <w:rFonts w:asciiTheme="minorHAnsi" w:hAnsiTheme="minorHAnsi" w:cstheme="minorHAnsi"/>
                      <w:sz w:val="18"/>
                      <w:szCs w:val="18"/>
                    </w:rPr>
                    <w:t xml:space="preserve">niol Campus development </w:t>
                  </w:r>
                  <w:r w:rsidR="008E7A3E">
                    <w:rPr>
                      <w:rFonts w:asciiTheme="minorHAnsi" w:hAnsiTheme="minorHAnsi" w:cstheme="minorHAnsi"/>
                      <w:sz w:val="18"/>
                      <w:szCs w:val="18"/>
                    </w:rPr>
                    <w:t>incorporating</w:t>
                  </w:r>
                  <w:r w:rsidR="00CC23FB">
                    <w:rPr>
                      <w:rFonts w:asciiTheme="minorHAnsi" w:hAnsiTheme="minorHAnsi" w:cstheme="minorHAnsi"/>
                      <w:sz w:val="18"/>
                      <w:szCs w:val="18"/>
                    </w:rPr>
                    <w:t xml:space="preserve"> </w:t>
                  </w:r>
                  <w:r w:rsidR="008E7A3E">
                    <w:rPr>
                      <w:rFonts w:asciiTheme="minorHAnsi" w:hAnsiTheme="minorHAnsi" w:cstheme="minorHAnsi"/>
                      <w:sz w:val="18"/>
                      <w:szCs w:val="18"/>
                    </w:rPr>
                    <w:t>shared R&amp;I facilities and business landing spaces.</w:t>
                  </w:r>
                </w:p>
                <w:p w14:paraId="36DD4A9C" w14:textId="77777777" w:rsidR="0059428B" w:rsidRDefault="00FF19C6"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Realisation of Growth Deal investments and </w:t>
                  </w:r>
                  <w:r w:rsidR="00E84A8E">
                    <w:rPr>
                      <w:rFonts w:asciiTheme="minorHAnsi" w:hAnsiTheme="minorHAnsi" w:cstheme="minorHAnsi"/>
                      <w:sz w:val="18"/>
                      <w:szCs w:val="18"/>
                    </w:rPr>
                    <w:t xml:space="preserve">M-SParc </w:t>
                  </w:r>
                  <w:r w:rsidR="0063128F">
                    <w:rPr>
                      <w:rFonts w:asciiTheme="minorHAnsi" w:hAnsiTheme="minorHAnsi" w:cstheme="minorHAnsi"/>
                      <w:sz w:val="18"/>
                      <w:szCs w:val="18"/>
                    </w:rPr>
                    <w:t>ex</w:t>
                  </w:r>
                  <w:r w:rsidR="00B57E4F">
                    <w:rPr>
                      <w:rFonts w:asciiTheme="minorHAnsi" w:hAnsiTheme="minorHAnsi" w:cstheme="minorHAnsi"/>
                      <w:sz w:val="18"/>
                      <w:szCs w:val="18"/>
                    </w:rPr>
                    <w:t>pansion.</w:t>
                  </w:r>
                </w:p>
                <w:p w14:paraId="28FAB2F5" w14:textId="18D17760" w:rsidR="008F58EA" w:rsidRPr="009211F7" w:rsidRDefault="0063128F"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Enhanced</w:t>
                  </w:r>
                  <w:r w:rsidR="008F58EA">
                    <w:rPr>
                      <w:rFonts w:asciiTheme="minorHAnsi" w:hAnsiTheme="minorHAnsi" w:cstheme="minorHAnsi"/>
                      <w:sz w:val="18"/>
                      <w:szCs w:val="18"/>
                    </w:rPr>
                    <w:t xml:space="preserve"> Research and Impact support resource</w:t>
                  </w:r>
                  <w:r w:rsidR="00E1729B">
                    <w:rPr>
                      <w:rFonts w:asciiTheme="minorHAnsi" w:hAnsiTheme="minorHAnsi" w:cstheme="minorHAnsi"/>
                      <w:sz w:val="18"/>
                      <w:szCs w:val="18"/>
                    </w:rPr>
                    <w:t xml:space="preserve"> to grow our research and innovation portfolio.</w:t>
                  </w:r>
                </w:p>
              </w:tc>
            </w:tr>
            <w:tr w:rsidR="00EE3CB6" w14:paraId="0CF31785" w14:textId="77777777" w:rsidTr="005F4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tcPr>
                <w:p w14:paraId="6065EA9B" w14:textId="77777777" w:rsidR="00EE3CB6" w:rsidRPr="00AF41B0" w:rsidRDefault="00EE3CB6" w:rsidP="00172CEE">
                  <w:pPr>
                    <w:jc w:val="both"/>
                    <w:rPr>
                      <w:rFonts w:asciiTheme="minorHAnsi" w:hAnsiTheme="minorHAnsi" w:cstheme="minorHAnsi"/>
                      <w:sz w:val="20"/>
                      <w:szCs w:val="20"/>
                    </w:rPr>
                  </w:pPr>
                </w:p>
              </w:tc>
              <w:tc>
                <w:tcPr>
                  <w:tcW w:w="3114" w:type="dxa"/>
                </w:tcPr>
                <w:p w14:paraId="5653FCD2" w14:textId="7923F0E5" w:rsidR="00EE3CB6" w:rsidRPr="004C6A49" w:rsidRDefault="00EE3CB6"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C6A49">
                    <w:rPr>
                      <w:rFonts w:asciiTheme="minorHAnsi" w:hAnsiTheme="minorHAnsi" w:cstheme="minorHAnsi"/>
                      <w:sz w:val="18"/>
                      <w:szCs w:val="18"/>
                    </w:rPr>
                    <w:t>Developing and extending our commercialisation portfolio.</w:t>
                  </w:r>
                  <w:r>
                    <w:rPr>
                      <w:rFonts w:asciiTheme="minorHAnsi" w:hAnsiTheme="minorHAnsi" w:cstheme="minorHAnsi"/>
                      <w:sz w:val="18"/>
                      <w:szCs w:val="18"/>
                    </w:rPr>
                    <w:br/>
                  </w:r>
                </w:p>
              </w:tc>
              <w:tc>
                <w:tcPr>
                  <w:tcW w:w="5103" w:type="dxa"/>
                </w:tcPr>
                <w:p w14:paraId="058C39DF" w14:textId="0AE298B3" w:rsidR="001371F0" w:rsidRDefault="001371F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Strengthen resources required to expand and develop our IP portfolio</w:t>
                  </w:r>
                  <w:r w:rsidR="00B75331">
                    <w:rPr>
                      <w:rFonts w:asciiTheme="minorHAnsi" w:hAnsiTheme="minorHAnsi" w:cstheme="minorHAnsi"/>
                      <w:sz w:val="18"/>
                      <w:szCs w:val="18"/>
                    </w:rPr>
                    <w:t>.</w:t>
                  </w:r>
                </w:p>
                <w:p w14:paraId="5C06A1A4" w14:textId="06F4F4A8" w:rsidR="00EE3CB6" w:rsidRPr="0019216B" w:rsidRDefault="00591B89"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Scope </w:t>
                  </w:r>
                  <w:r w:rsidR="000A7D63">
                    <w:rPr>
                      <w:rFonts w:asciiTheme="minorHAnsi" w:hAnsiTheme="minorHAnsi" w:cstheme="minorHAnsi"/>
                      <w:sz w:val="18"/>
                      <w:szCs w:val="18"/>
                    </w:rPr>
                    <w:t xml:space="preserve">components of a Commercialisation </w:t>
                  </w:r>
                  <w:r w:rsidR="00EE3CB6" w:rsidRPr="0019216B">
                    <w:rPr>
                      <w:rFonts w:asciiTheme="minorHAnsi" w:hAnsiTheme="minorHAnsi" w:cstheme="minorHAnsi"/>
                      <w:sz w:val="18"/>
                      <w:szCs w:val="18"/>
                    </w:rPr>
                    <w:t>Fund</w:t>
                  </w:r>
                </w:p>
              </w:tc>
              <w:tc>
                <w:tcPr>
                  <w:tcW w:w="5132" w:type="dxa"/>
                </w:tcPr>
                <w:p w14:paraId="12A12223" w14:textId="699CE79A" w:rsidR="00B75331" w:rsidRDefault="00F263E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More agile and creative approach to the exploitation of the </w:t>
                  </w:r>
                  <w:r w:rsidR="00CE2E2F">
                    <w:rPr>
                      <w:rFonts w:asciiTheme="minorHAnsi" w:hAnsiTheme="minorHAnsi" w:cstheme="minorHAnsi"/>
                      <w:sz w:val="18"/>
                      <w:szCs w:val="18"/>
                    </w:rPr>
                    <w:t>University’s IP.</w:t>
                  </w:r>
                </w:p>
                <w:p w14:paraId="436DDF87" w14:textId="784FA3A5" w:rsidR="008032BB" w:rsidRDefault="00AE1526"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Access additional </w:t>
                  </w:r>
                  <w:r w:rsidR="004E71EB">
                    <w:rPr>
                      <w:rFonts w:asciiTheme="minorHAnsi" w:hAnsiTheme="minorHAnsi" w:cstheme="minorHAnsi"/>
                      <w:sz w:val="18"/>
                      <w:szCs w:val="18"/>
                    </w:rPr>
                    <w:t>exploitation</w:t>
                  </w:r>
                  <w:r>
                    <w:rPr>
                      <w:rFonts w:asciiTheme="minorHAnsi" w:hAnsiTheme="minorHAnsi" w:cstheme="minorHAnsi"/>
                      <w:sz w:val="18"/>
                      <w:szCs w:val="18"/>
                    </w:rPr>
                    <w:t xml:space="preserve"> routes and </w:t>
                  </w:r>
                  <w:r w:rsidR="004E71EB">
                    <w:rPr>
                      <w:rFonts w:asciiTheme="minorHAnsi" w:hAnsiTheme="minorHAnsi" w:cstheme="minorHAnsi"/>
                      <w:sz w:val="18"/>
                      <w:szCs w:val="18"/>
                    </w:rPr>
                    <w:t>funds.</w:t>
                  </w:r>
                </w:p>
                <w:p w14:paraId="4CD7C6D1" w14:textId="3208B1FE" w:rsidR="00EE3CB6" w:rsidRPr="000A7D63" w:rsidRDefault="008E7A3E"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Implement</w:t>
                  </w:r>
                  <w:r w:rsidR="006A508B">
                    <w:rPr>
                      <w:rFonts w:asciiTheme="minorHAnsi" w:hAnsiTheme="minorHAnsi" w:cstheme="minorHAnsi"/>
                      <w:sz w:val="18"/>
                      <w:szCs w:val="18"/>
                    </w:rPr>
                    <w:t xml:space="preserve"> and </w:t>
                  </w:r>
                  <w:r>
                    <w:rPr>
                      <w:rFonts w:asciiTheme="minorHAnsi" w:hAnsiTheme="minorHAnsi" w:cstheme="minorHAnsi"/>
                      <w:sz w:val="18"/>
                      <w:szCs w:val="18"/>
                    </w:rPr>
                    <w:t>operationalise</w:t>
                  </w:r>
                  <w:r w:rsidR="006A508B">
                    <w:rPr>
                      <w:rFonts w:asciiTheme="minorHAnsi" w:hAnsiTheme="minorHAnsi" w:cstheme="minorHAnsi"/>
                      <w:sz w:val="18"/>
                      <w:szCs w:val="18"/>
                    </w:rPr>
                    <w:t xml:space="preserve"> </w:t>
                  </w:r>
                  <w:r w:rsidR="00EE3CB6" w:rsidRPr="000A7D63">
                    <w:rPr>
                      <w:rFonts w:asciiTheme="minorHAnsi" w:hAnsiTheme="minorHAnsi" w:cstheme="minorHAnsi"/>
                      <w:sz w:val="18"/>
                      <w:szCs w:val="18"/>
                    </w:rPr>
                    <w:t>BU Commercialisation Fund</w:t>
                  </w:r>
                  <w:r w:rsidR="00B75331">
                    <w:rPr>
                      <w:rFonts w:asciiTheme="minorHAnsi" w:hAnsiTheme="minorHAnsi" w:cstheme="minorHAnsi"/>
                      <w:sz w:val="18"/>
                      <w:szCs w:val="18"/>
                    </w:rPr>
                    <w:t>.</w:t>
                  </w:r>
                </w:p>
              </w:tc>
            </w:tr>
            <w:tr w:rsidR="00EE3CB6" w14:paraId="2D6847BB" w14:textId="77777777" w:rsidTr="005F4132">
              <w:trPr>
                <w:trHeight w:val="454"/>
              </w:trPr>
              <w:tc>
                <w:tcPr>
                  <w:cnfStyle w:val="001000000000" w:firstRow="0" w:lastRow="0" w:firstColumn="1" w:lastColumn="0" w:oddVBand="0" w:evenVBand="0" w:oddHBand="0" w:evenHBand="0" w:firstRowFirstColumn="0" w:firstRowLastColumn="0" w:lastRowFirstColumn="0" w:lastRowLastColumn="0"/>
                  <w:tcW w:w="737" w:type="dxa"/>
                  <w:vMerge w:val="restart"/>
                  <w:textDirection w:val="btLr"/>
                </w:tcPr>
                <w:p w14:paraId="5218623C" w14:textId="7AFD98A2" w:rsidR="00EE3CB6" w:rsidRPr="00AE223A" w:rsidRDefault="00EE3CB6" w:rsidP="008659E2">
                  <w:pPr>
                    <w:ind w:left="113" w:right="113"/>
                    <w:jc w:val="right"/>
                    <w:rPr>
                      <w:rFonts w:asciiTheme="minorHAnsi" w:hAnsiTheme="minorHAnsi" w:cstheme="minorHAnsi"/>
                      <w:b w:val="0"/>
                      <w:bCs w:val="0"/>
                      <w:i/>
                      <w:iCs/>
                      <w:sz w:val="18"/>
                      <w:szCs w:val="18"/>
                    </w:rPr>
                  </w:pPr>
                  <w:r w:rsidRPr="00AE223A">
                    <w:rPr>
                      <w:rFonts w:asciiTheme="minorHAnsi" w:hAnsiTheme="minorHAnsi" w:cstheme="minorHAnsi"/>
                      <w:i/>
                      <w:iCs/>
                      <w:sz w:val="18"/>
                      <w:szCs w:val="18"/>
                    </w:rPr>
                    <w:t>New business growth &amp; skills support</w:t>
                  </w:r>
                </w:p>
                <w:p w14:paraId="4ADC1101" w14:textId="77777777" w:rsidR="00EE3CB6" w:rsidRPr="00AF41B0" w:rsidRDefault="00EE3CB6" w:rsidP="008659E2">
                  <w:pPr>
                    <w:ind w:left="113" w:right="113"/>
                    <w:jc w:val="both"/>
                    <w:rPr>
                      <w:rFonts w:asciiTheme="minorHAnsi" w:hAnsiTheme="minorHAnsi" w:cstheme="minorHAnsi"/>
                      <w:sz w:val="20"/>
                      <w:szCs w:val="20"/>
                    </w:rPr>
                  </w:pPr>
                </w:p>
              </w:tc>
              <w:tc>
                <w:tcPr>
                  <w:tcW w:w="3114" w:type="dxa"/>
                </w:tcPr>
                <w:p w14:paraId="4BA26FDF" w14:textId="6512078A" w:rsidR="00EE3CB6" w:rsidRPr="008659E2" w:rsidRDefault="00EE3CB6"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659E2">
                    <w:rPr>
                      <w:rFonts w:asciiTheme="minorHAnsi" w:hAnsiTheme="minorHAnsi" w:cstheme="minorHAnsi"/>
                      <w:sz w:val="18"/>
                      <w:szCs w:val="18"/>
                    </w:rPr>
                    <w:t>Improved levels of Student Employability across the University</w:t>
                  </w:r>
                </w:p>
              </w:tc>
              <w:tc>
                <w:tcPr>
                  <w:tcW w:w="5103" w:type="dxa"/>
                </w:tcPr>
                <w:p w14:paraId="7A174647" w14:textId="297FB2F9" w:rsidR="00EE3CB6" w:rsidRPr="00B13F30" w:rsidRDefault="00D6245B"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Additional resource to support employer engagement </w:t>
                  </w:r>
                  <w:r w:rsidR="001772EA">
                    <w:rPr>
                      <w:rFonts w:asciiTheme="minorHAnsi" w:hAnsiTheme="minorHAnsi" w:cstheme="minorHAnsi"/>
                      <w:sz w:val="18"/>
                      <w:szCs w:val="18"/>
                    </w:rPr>
                    <w:t xml:space="preserve">and the delivery of core </w:t>
                  </w:r>
                  <w:r w:rsidR="00085D5A">
                    <w:rPr>
                      <w:rFonts w:asciiTheme="minorHAnsi" w:hAnsiTheme="minorHAnsi" w:cstheme="minorHAnsi"/>
                      <w:sz w:val="18"/>
                      <w:szCs w:val="18"/>
                    </w:rPr>
                    <w:t xml:space="preserve">integrated </w:t>
                  </w:r>
                  <w:r w:rsidR="001772EA">
                    <w:rPr>
                      <w:rFonts w:asciiTheme="minorHAnsi" w:hAnsiTheme="minorHAnsi" w:cstheme="minorHAnsi"/>
                      <w:sz w:val="18"/>
                      <w:szCs w:val="18"/>
                    </w:rPr>
                    <w:t>institutional offer</w:t>
                  </w:r>
                </w:p>
              </w:tc>
              <w:tc>
                <w:tcPr>
                  <w:tcW w:w="5132" w:type="dxa"/>
                </w:tcPr>
                <w:p w14:paraId="19CA693B" w14:textId="77777777" w:rsidR="00EE3CB6" w:rsidRDefault="001A1288"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Bring forward additional Student </w:t>
                  </w:r>
                  <w:r w:rsidR="0075711B">
                    <w:rPr>
                      <w:rFonts w:asciiTheme="minorHAnsi" w:hAnsiTheme="minorHAnsi" w:cstheme="minorHAnsi"/>
                      <w:sz w:val="18"/>
                      <w:szCs w:val="18"/>
                    </w:rPr>
                    <w:t>Employability</w:t>
                  </w:r>
                  <w:r>
                    <w:rPr>
                      <w:rFonts w:asciiTheme="minorHAnsi" w:hAnsiTheme="minorHAnsi" w:cstheme="minorHAnsi"/>
                      <w:sz w:val="18"/>
                      <w:szCs w:val="18"/>
                    </w:rPr>
                    <w:t xml:space="preserve"> </w:t>
                  </w:r>
                  <w:r w:rsidR="0075711B">
                    <w:rPr>
                      <w:rFonts w:asciiTheme="minorHAnsi" w:hAnsiTheme="minorHAnsi" w:cstheme="minorHAnsi"/>
                      <w:sz w:val="18"/>
                      <w:szCs w:val="18"/>
                    </w:rPr>
                    <w:t>initiatives</w:t>
                  </w:r>
                  <w:r>
                    <w:rPr>
                      <w:rFonts w:asciiTheme="minorHAnsi" w:hAnsiTheme="minorHAnsi" w:cstheme="minorHAnsi"/>
                      <w:sz w:val="18"/>
                      <w:szCs w:val="18"/>
                    </w:rPr>
                    <w:t xml:space="preserve"> link to I&amp;E </w:t>
                  </w:r>
                  <w:r w:rsidR="0075711B">
                    <w:rPr>
                      <w:rFonts w:asciiTheme="minorHAnsi" w:hAnsiTheme="minorHAnsi" w:cstheme="minorHAnsi"/>
                      <w:sz w:val="18"/>
                      <w:szCs w:val="18"/>
                    </w:rPr>
                    <w:t>strengths</w:t>
                  </w:r>
                </w:p>
                <w:p w14:paraId="365D1E83" w14:textId="4DEDC472" w:rsidR="001777ED" w:rsidRPr="00B13F30" w:rsidRDefault="001777ED"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Widened portfolio of </w:t>
                  </w:r>
                  <w:r w:rsidR="00086972">
                    <w:rPr>
                      <w:rFonts w:asciiTheme="minorHAnsi" w:hAnsiTheme="minorHAnsi" w:cstheme="minorHAnsi"/>
                      <w:sz w:val="18"/>
                      <w:szCs w:val="18"/>
                    </w:rPr>
                    <w:t>strategic important employers</w:t>
                  </w:r>
                  <w:r w:rsidR="00D86083">
                    <w:rPr>
                      <w:rFonts w:asciiTheme="minorHAnsi" w:hAnsiTheme="minorHAnsi" w:cstheme="minorHAnsi"/>
                      <w:sz w:val="18"/>
                      <w:szCs w:val="18"/>
                    </w:rPr>
                    <w:t xml:space="preserve"> (Private, Public and Third Sectors).</w:t>
                  </w:r>
                </w:p>
              </w:tc>
            </w:tr>
            <w:tr w:rsidR="00EE3CB6" w14:paraId="076FBB56" w14:textId="77777777" w:rsidTr="005F413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277CD275" w14:textId="77777777" w:rsidR="00EE3CB6" w:rsidRPr="00EF3B33" w:rsidRDefault="00EE3CB6" w:rsidP="008659E2">
                  <w:pPr>
                    <w:ind w:left="113" w:right="113"/>
                    <w:rPr>
                      <w:rFonts w:asciiTheme="minorHAnsi" w:hAnsiTheme="minorHAnsi" w:cstheme="minorHAnsi"/>
                      <w:b w:val="0"/>
                      <w:sz w:val="18"/>
                      <w:szCs w:val="18"/>
                    </w:rPr>
                  </w:pPr>
                </w:p>
              </w:tc>
              <w:tc>
                <w:tcPr>
                  <w:tcW w:w="3114" w:type="dxa"/>
                </w:tcPr>
                <w:p w14:paraId="4A39A5FD" w14:textId="7FB8379C" w:rsidR="00EE3CB6" w:rsidRPr="008659E2" w:rsidRDefault="00EE3CB6"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659E2">
                    <w:rPr>
                      <w:rFonts w:asciiTheme="minorHAnsi" w:hAnsiTheme="minorHAnsi" w:cstheme="minorHAnsi"/>
                      <w:sz w:val="18"/>
                      <w:szCs w:val="18"/>
                    </w:rPr>
                    <w:t>Promoting entrepreneurship amongst the student body</w:t>
                  </w:r>
                </w:p>
              </w:tc>
              <w:tc>
                <w:tcPr>
                  <w:tcW w:w="5103" w:type="dxa"/>
                </w:tcPr>
                <w:p w14:paraId="798B59CB" w14:textId="28B2F2E1" w:rsidR="00EE3CB6" w:rsidRPr="00B13F30" w:rsidRDefault="0075711B"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Strengthen the existin</w:t>
                  </w:r>
                  <w:r w:rsidR="00031C51">
                    <w:rPr>
                      <w:rFonts w:asciiTheme="minorHAnsi" w:hAnsiTheme="minorHAnsi" w:cstheme="minorHAnsi"/>
                      <w:sz w:val="18"/>
                      <w:szCs w:val="18"/>
                    </w:rPr>
                    <w:t>g Discover, Define, Develop</w:t>
                  </w:r>
                  <w:r w:rsidR="00DE28A2">
                    <w:rPr>
                      <w:rFonts w:asciiTheme="minorHAnsi" w:hAnsiTheme="minorHAnsi" w:cstheme="minorHAnsi"/>
                      <w:sz w:val="18"/>
                      <w:szCs w:val="18"/>
                    </w:rPr>
                    <w:t>, Deliver pathway.</w:t>
                  </w:r>
                </w:p>
              </w:tc>
              <w:tc>
                <w:tcPr>
                  <w:tcW w:w="5132" w:type="dxa"/>
                </w:tcPr>
                <w:p w14:paraId="01C8D2CD" w14:textId="77777777" w:rsidR="00EE3CB6" w:rsidRDefault="00422C58"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Bring forward new </w:t>
                  </w:r>
                  <w:r w:rsidR="00ED6E67">
                    <w:rPr>
                      <w:rFonts w:asciiTheme="minorHAnsi" w:hAnsiTheme="minorHAnsi" w:cstheme="minorHAnsi"/>
                      <w:sz w:val="18"/>
                      <w:szCs w:val="18"/>
                    </w:rPr>
                    <w:t>proposals</w:t>
                  </w:r>
                  <w:r>
                    <w:rPr>
                      <w:rFonts w:asciiTheme="minorHAnsi" w:hAnsiTheme="minorHAnsi" w:cstheme="minorHAnsi"/>
                      <w:sz w:val="18"/>
                      <w:szCs w:val="18"/>
                    </w:rPr>
                    <w:t xml:space="preserve"> to </w:t>
                  </w:r>
                  <w:r w:rsidR="00ED6E67">
                    <w:rPr>
                      <w:rFonts w:asciiTheme="minorHAnsi" w:hAnsiTheme="minorHAnsi" w:cstheme="minorHAnsi"/>
                      <w:sz w:val="18"/>
                      <w:szCs w:val="18"/>
                    </w:rPr>
                    <w:t xml:space="preserve">expanding student </w:t>
                  </w:r>
                  <w:r w:rsidR="00D12A3E" w:rsidRPr="008659E2">
                    <w:rPr>
                      <w:rFonts w:asciiTheme="minorHAnsi" w:hAnsiTheme="minorHAnsi" w:cstheme="minorHAnsi"/>
                      <w:sz w:val="18"/>
                      <w:szCs w:val="18"/>
                    </w:rPr>
                    <w:t>entrepreneurship</w:t>
                  </w:r>
                  <w:r w:rsidR="00D12A3E">
                    <w:rPr>
                      <w:rFonts w:asciiTheme="minorHAnsi" w:hAnsiTheme="minorHAnsi" w:cstheme="minorHAnsi"/>
                      <w:sz w:val="18"/>
                      <w:szCs w:val="18"/>
                    </w:rPr>
                    <w:t>.</w:t>
                  </w:r>
                </w:p>
                <w:p w14:paraId="224D3825" w14:textId="5584EA29" w:rsidR="003B7154" w:rsidRPr="00B13F30" w:rsidRDefault="003B7154"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Expanded incubation</w:t>
                  </w:r>
                  <w:r w:rsidR="004F01C7">
                    <w:rPr>
                      <w:rFonts w:asciiTheme="minorHAnsi" w:hAnsiTheme="minorHAnsi" w:cstheme="minorHAnsi"/>
                      <w:sz w:val="18"/>
                      <w:szCs w:val="18"/>
                    </w:rPr>
                    <w:t xml:space="preserve"> facilities and </w:t>
                  </w:r>
                  <w:r>
                    <w:rPr>
                      <w:rFonts w:asciiTheme="minorHAnsi" w:hAnsiTheme="minorHAnsi" w:cstheme="minorHAnsi"/>
                      <w:sz w:val="18"/>
                      <w:szCs w:val="18"/>
                    </w:rPr>
                    <w:t xml:space="preserve">start up </w:t>
                  </w:r>
                  <w:r w:rsidR="004F01C7">
                    <w:rPr>
                      <w:rFonts w:asciiTheme="minorHAnsi" w:hAnsiTheme="minorHAnsi" w:cstheme="minorHAnsi"/>
                      <w:sz w:val="18"/>
                      <w:szCs w:val="18"/>
                    </w:rPr>
                    <w:t>support progs</w:t>
                  </w:r>
                  <w:r w:rsidR="00FE3698">
                    <w:rPr>
                      <w:rFonts w:asciiTheme="minorHAnsi" w:hAnsiTheme="minorHAnsi" w:cstheme="minorHAnsi"/>
                      <w:sz w:val="18"/>
                      <w:szCs w:val="18"/>
                    </w:rPr>
                    <w:t>.</w:t>
                  </w:r>
                </w:p>
              </w:tc>
            </w:tr>
            <w:tr w:rsidR="00EE3CB6" w14:paraId="3F9B57A5" w14:textId="77777777" w:rsidTr="005F4132">
              <w:trPr>
                <w:trHeight w:val="41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6F9E37F6" w14:textId="77777777" w:rsidR="00EE3CB6" w:rsidRPr="00EF3B33" w:rsidRDefault="00EE3CB6" w:rsidP="008659E2">
                  <w:pPr>
                    <w:ind w:left="113" w:right="113"/>
                    <w:rPr>
                      <w:rFonts w:asciiTheme="minorHAnsi" w:hAnsiTheme="minorHAnsi" w:cstheme="minorHAnsi"/>
                      <w:b w:val="0"/>
                      <w:sz w:val="18"/>
                      <w:szCs w:val="18"/>
                    </w:rPr>
                  </w:pPr>
                </w:p>
              </w:tc>
              <w:tc>
                <w:tcPr>
                  <w:tcW w:w="3114" w:type="dxa"/>
                </w:tcPr>
                <w:p w14:paraId="59AF1B27" w14:textId="593A4CE3" w:rsidR="00EE3CB6" w:rsidRPr="008659E2" w:rsidRDefault="00EE3CB6"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659E2">
                    <w:rPr>
                      <w:rFonts w:asciiTheme="minorHAnsi" w:hAnsiTheme="minorHAnsi" w:cstheme="minorHAnsi"/>
                      <w:sz w:val="18"/>
                      <w:szCs w:val="18"/>
                    </w:rPr>
                    <w:t>Increasing the level Graduate start-ups and anchoring them in the region as part of Innovation and Enterprise eco-system.</w:t>
                  </w:r>
                </w:p>
              </w:tc>
              <w:tc>
                <w:tcPr>
                  <w:tcW w:w="5103" w:type="dxa"/>
                </w:tcPr>
                <w:p w14:paraId="0FABC483" w14:textId="148CF6E0" w:rsidR="00EE3CB6" w:rsidRPr="00422C58" w:rsidRDefault="006250D8"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250D8">
                    <w:rPr>
                      <w:rFonts w:asciiTheme="minorHAnsi" w:hAnsiTheme="minorHAnsi" w:cstheme="minorHAnsi"/>
                      <w:sz w:val="18"/>
                      <w:szCs w:val="18"/>
                    </w:rPr>
                    <w:t xml:space="preserve">Expand the resource to </w:t>
                  </w:r>
                  <w:r>
                    <w:rPr>
                      <w:rFonts w:asciiTheme="minorHAnsi" w:hAnsiTheme="minorHAnsi" w:cstheme="minorHAnsi"/>
                      <w:sz w:val="18"/>
                      <w:szCs w:val="18"/>
                    </w:rPr>
                    <w:t xml:space="preserve">support </w:t>
                  </w:r>
                  <w:r w:rsidR="004C7911">
                    <w:rPr>
                      <w:rFonts w:asciiTheme="minorHAnsi" w:hAnsiTheme="minorHAnsi" w:cstheme="minorHAnsi"/>
                      <w:sz w:val="18"/>
                      <w:szCs w:val="18"/>
                    </w:rPr>
                    <w:t>Graduate start-ups</w:t>
                  </w:r>
                </w:p>
              </w:tc>
              <w:tc>
                <w:tcPr>
                  <w:tcW w:w="5132" w:type="dxa"/>
                </w:tcPr>
                <w:p w14:paraId="1BD7C488" w14:textId="14E9E6A9" w:rsidR="00EE3CB6" w:rsidRPr="00B13F30" w:rsidRDefault="004C7911"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New support </w:t>
                  </w:r>
                  <w:r w:rsidR="004630EE">
                    <w:rPr>
                      <w:rFonts w:asciiTheme="minorHAnsi" w:hAnsiTheme="minorHAnsi" w:cstheme="minorHAnsi"/>
                      <w:sz w:val="18"/>
                      <w:szCs w:val="18"/>
                    </w:rPr>
                    <w:t xml:space="preserve">initiatives to further grow </w:t>
                  </w:r>
                  <w:r w:rsidR="00D36BA0">
                    <w:rPr>
                      <w:rFonts w:asciiTheme="minorHAnsi" w:hAnsiTheme="minorHAnsi" w:cstheme="minorHAnsi"/>
                      <w:sz w:val="18"/>
                      <w:szCs w:val="18"/>
                    </w:rPr>
                    <w:t>start-ups, improve</w:t>
                  </w:r>
                  <w:r w:rsidR="00AB27CD">
                    <w:rPr>
                      <w:rFonts w:asciiTheme="minorHAnsi" w:hAnsiTheme="minorHAnsi" w:cstheme="minorHAnsi"/>
                      <w:sz w:val="18"/>
                      <w:szCs w:val="18"/>
                    </w:rPr>
                    <w:t xml:space="preserve"> </w:t>
                  </w:r>
                  <w:r w:rsidR="007471F6">
                    <w:rPr>
                      <w:rFonts w:asciiTheme="minorHAnsi" w:hAnsiTheme="minorHAnsi" w:cstheme="minorHAnsi"/>
                      <w:sz w:val="18"/>
                      <w:szCs w:val="18"/>
                    </w:rPr>
                    <w:t>survival rates</w:t>
                  </w:r>
                  <w:r w:rsidR="00AB27CD">
                    <w:rPr>
                      <w:rFonts w:asciiTheme="minorHAnsi" w:hAnsiTheme="minorHAnsi" w:cstheme="minorHAnsi"/>
                      <w:sz w:val="18"/>
                      <w:szCs w:val="18"/>
                    </w:rPr>
                    <w:t xml:space="preserve"> and anchor in the region</w:t>
                  </w:r>
                  <w:r w:rsidR="007471F6">
                    <w:rPr>
                      <w:rFonts w:asciiTheme="minorHAnsi" w:hAnsiTheme="minorHAnsi" w:cstheme="minorHAnsi"/>
                      <w:sz w:val="18"/>
                      <w:szCs w:val="18"/>
                    </w:rPr>
                    <w:t>.</w:t>
                  </w:r>
                </w:p>
              </w:tc>
            </w:tr>
            <w:tr w:rsidR="00EE3CB6" w14:paraId="35F64591" w14:textId="77777777" w:rsidTr="005F413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6846E078" w14:textId="77777777" w:rsidR="00EE3CB6" w:rsidRPr="00EF3B33" w:rsidRDefault="00EE3CB6" w:rsidP="008659E2">
                  <w:pPr>
                    <w:ind w:left="113" w:right="113"/>
                    <w:rPr>
                      <w:rFonts w:asciiTheme="minorHAnsi" w:hAnsiTheme="minorHAnsi" w:cstheme="minorHAnsi"/>
                      <w:b w:val="0"/>
                      <w:sz w:val="18"/>
                      <w:szCs w:val="18"/>
                    </w:rPr>
                  </w:pPr>
                </w:p>
              </w:tc>
              <w:tc>
                <w:tcPr>
                  <w:tcW w:w="3114" w:type="dxa"/>
                </w:tcPr>
                <w:p w14:paraId="5ECED425" w14:textId="2CA48BFD" w:rsidR="00EE3CB6" w:rsidRPr="008659E2" w:rsidRDefault="00EE3CB6"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659E2">
                    <w:rPr>
                      <w:rFonts w:asciiTheme="minorHAnsi" w:hAnsiTheme="minorHAnsi" w:cstheme="minorHAnsi"/>
                      <w:sz w:val="18"/>
                      <w:szCs w:val="18"/>
                    </w:rPr>
                    <w:t>Innovative skills provision for the regional economy</w:t>
                  </w:r>
                </w:p>
              </w:tc>
              <w:tc>
                <w:tcPr>
                  <w:tcW w:w="5103" w:type="dxa"/>
                </w:tcPr>
                <w:p w14:paraId="7EB7A945" w14:textId="0A46AD9C" w:rsidR="00EE3CB6" w:rsidRPr="00B13F30" w:rsidRDefault="00FE3757"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Increase</w:t>
                  </w:r>
                  <w:r w:rsidR="00195964">
                    <w:rPr>
                      <w:rFonts w:asciiTheme="minorHAnsi" w:hAnsiTheme="minorHAnsi" w:cstheme="minorHAnsi"/>
                      <w:sz w:val="18"/>
                      <w:szCs w:val="18"/>
                    </w:rPr>
                    <w:t xml:space="preserve"> support </w:t>
                  </w:r>
                  <w:r w:rsidR="00EE3F0E">
                    <w:rPr>
                      <w:rFonts w:asciiTheme="minorHAnsi" w:hAnsiTheme="minorHAnsi" w:cstheme="minorHAnsi"/>
                      <w:sz w:val="18"/>
                      <w:szCs w:val="18"/>
                    </w:rPr>
                    <w:t xml:space="preserve">and improve access </w:t>
                  </w:r>
                  <w:r>
                    <w:rPr>
                      <w:rFonts w:asciiTheme="minorHAnsi" w:hAnsiTheme="minorHAnsi" w:cstheme="minorHAnsi"/>
                      <w:sz w:val="18"/>
                      <w:szCs w:val="18"/>
                    </w:rPr>
                    <w:t>for regional important skills provision.</w:t>
                  </w:r>
                </w:p>
              </w:tc>
              <w:tc>
                <w:tcPr>
                  <w:tcW w:w="5132" w:type="dxa"/>
                </w:tcPr>
                <w:p w14:paraId="16EA4F70" w14:textId="69CFA63E" w:rsidR="00EE3CB6" w:rsidRPr="00B13F30" w:rsidRDefault="00B332D2"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Enhanced </w:t>
                  </w:r>
                  <w:r w:rsidR="00E04991">
                    <w:rPr>
                      <w:rFonts w:asciiTheme="minorHAnsi" w:hAnsiTheme="minorHAnsi" w:cstheme="minorHAnsi"/>
                      <w:sz w:val="18"/>
                      <w:szCs w:val="18"/>
                    </w:rPr>
                    <w:t xml:space="preserve">and expanded </w:t>
                  </w:r>
                  <w:r>
                    <w:rPr>
                      <w:rFonts w:asciiTheme="minorHAnsi" w:hAnsiTheme="minorHAnsi" w:cstheme="minorHAnsi"/>
                      <w:sz w:val="18"/>
                      <w:szCs w:val="18"/>
                    </w:rPr>
                    <w:t>regional skills offer</w:t>
                  </w:r>
                </w:p>
              </w:tc>
            </w:tr>
            <w:tr w:rsidR="00EE3CB6" w14:paraId="52EB1310" w14:textId="77777777" w:rsidTr="005F4132">
              <w:trPr>
                <w:trHeight w:val="422"/>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05C44365" w14:textId="77777777" w:rsidR="00EE3CB6" w:rsidRPr="00EF3B33" w:rsidRDefault="00EE3CB6" w:rsidP="008659E2">
                  <w:pPr>
                    <w:ind w:left="113" w:right="113"/>
                    <w:rPr>
                      <w:rFonts w:asciiTheme="minorHAnsi" w:hAnsiTheme="minorHAnsi" w:cstheme="minorHAnsi"/>
                      <w:b w:val="0"/>
                      <w:sz w:val="18"/>
                      <w:szCs w:val="18"/>
                    </w:rPr>
                  </w:pPr>
                </w:p>
              </w:tc>
              <w:tc>
                <w:tcPr>
                  <w:tcW w:w="3114" w:type="dxa"/>
                </w:tcPr>
                <w:p w14:paraId="7D4A75E5" w14:textId="3F9B357D" w:rsidR="00EE3CB6" w:rsidRPr="008659E2" w:rsidRDefault="00EE3CB6"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659E2">
                    <w:rPr>
                      <w:rFonts w:asciiTheme="minorHAnsi" w:hAnsiTheme="minorHAnsi" w:cstheme="minorHAnsi"/>
                      <w:sz w:val="18"/>
                      <w:szCs w:val="18"/>
                    </w:rPr>
                    <w:t>Explore options for a KESS 2 replacement which build on significant contribution of the programme.</w:t>
                  </w:r>
                </w:p>
              </w:tc>
              <w:tc>
                <w:tcPr>
                  <w:tcW w:w="5103" w:type="dxa"/>
                </w:tcPr>
                <w:p w14:paraId="25A4AD5E" w14:textId="7A27F750" w:rsidR="00EE3CB6" w:rsidRPr="00B13F30" w:rsidRDefault="003F7211"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Consider </w:t>
                  </w:r>
                  <w:r w:rsidR="00E04991">
                    <w:rPr>
                      <w:rFonts w:asciiTheme="minorHAnsi" w:hAnsiTheme="minorHAnsi" w:cstheme="minorHAnsi"/>
                      <w:sz w:val="18"/>
                      <w:szCs w:val="18"/>
                    </w:rPr>
                    <w:t>options</w:t>
                  </w:r>
                  <w:r>
                    <w:rPr>
                      <w:rFonts w:asciiTheme="minorHAnsi" w:hAnsiTheme="minorHAnsi" w:cstheme="minorHAnsi"/>
                      <w:sz w:val="18"/>
                      <w:szCs w:val="18"/>
                    </w:rPr>
                    <w:t xml:space="preserve"> for </w:t>
                  </w:r>
                  <w:r w:rsidR="004C52D6">
                    <w:rPr>
                      <w:rFonts w:asciiTheme="minorHAnsi" w:hAnsiTheme="minorHAnsi" w:cstheme="minorHAnsi"/>
                      <w:sz w:val="18"/>
                      <w:szCs w:val="18"/>
                    </w:rPr>
                    <w:t>KESS replacement and</w:t>
                  </w:r>
                  <w:r w:rsidR="00E04991">
                    <w:rPr>
                      <w:rFonts w:asciiTheme="minorHAnsi" w:hAnsiTheme="minorHAnsi" w:cstheme="minorHAnsi"/>
                      <w:sz w:val="18"/>
                      <w:szCs w:val="18"/>
                    </w:rPr>
                    <w:t xml:space="preserve"> a suite </w:t>
                  </w:r>
                  <w:r w:rsidR="00C04AA8">
                    <w:rPr>
                      <w:rFonts w:asciiTheme="minorHAnsi" w:hAnsiTheme="minorHAnsi" w:cstheme="minorHAnsi"/>
                      <w:sz w:val="18"/>
                      <w:szCs w:val="18"/>
                    </w:rPr>
                    <w:t>of industrial</w:t>
                  </w:r>
                  <w:r w:rsidR="004C52D6">
                    <w:rPr>
                      <w:rFonts w:asciiTheme="minorHAnsi" w:hAnsiTheme="minorHAnsi" w:cstheme="minorHAnsi"/>
                      <w:sz w:val="18"/>
                      <w:szCs w:val="18"/>
                    </w:rPr>
                    <w:t xml:space="preserve"> PhD and Fellowships</w:t>
                  </w:r>
                  <w:r w:rsidR="00C04AA8">
                    <w:rPr>
                      <w:rFonts w:asciiTheme="minorHAnsi" w:hAnsiTheme="minorHAnsi" w:cstheme="minorHAnsi"/>
                      <w:sz w:val="18"/>
                      <w:szCs w:val="18"/>
                    </w:rPr>
                    <w:t>.</w:t>
                  </w:r>
                </w:p>
              </w:tc>
              <w:tc>
                <w:tcPr>
                  <w:tcW w:w="5132" w:type="dxa"/>
                </w:tcPr>
                <w:p w14:paraId="54BDC474" w14:textId="4349155B" w:rsidR="00C04AA8" w:rsidRDefault="00C04AA8"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KESS replacement operational.</w:t>
                  </w:r>
                </w:p>
                <w:p w14:paraId="286C043B" w14:textId="65C517C0" w:rsidR="00EE3CB6" w:rsidRPr="00B13F30" w:rsidRDefault="003F7211"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New </w:t>
                  </w:r>
                  <w:r w:rsidR="00236036">
                    <w:rPr>
                      <w:rFonts w:asciiTheme="minorHAnsi" w:hAnsiTheme="minorHAnsi" w:cstheme="minorHAnsi"/>
                      <w:sz w:val="18"/>
                      <w:szCs w:val="18"/>
                    </w:rPr>
                    <w:t>portfolio of</w:t>
                  </w:r>
                  <w:r w:rsidR="00483359">
                    <w:rPr>
                      <w:rFonts w:asciiTheme="minorHAnsi" w:hAnsiTheme="minorHAnsi" w:cstheme="minorHAnsi"/>
                      <w:sz w:val="18"/>
                      <w:szCs w:val="18"/>
                    </w:rPr>
                    <w:t xml:space="preserve"> </w:t>
                  </w:r>
                  <w:r w:rsidR="00D12A3E">
                    <w:rPr>
                      <w:rFonts w:asciiTheme="minorHAnsi" w:hAnsiTheme="minorHAnsi" w:cstheme="minorHAnsi"/>
                      <w:sz w:val="18"/>
                      <w:szCs w:val="18"/>
                    </w:rPr>
                    <w:t>industrial PhD</w:t>
                  </w:r>
                  <w:r w:rsidR="00483359">
                    <w:rPr>
                      <w:rFonts w:asciiTheme="minorHAnsi" w:hAnsiTheme="minorHAnsi" w:cstheme="minorHAnsi"/>
                      <w:sz w:val="18"/>
                      <w:szCs w:val="18"/>
                    </w:rPr>
                    <w:t xml:space="preserve"> and Fellowship opportunities</w:t>
                  </w:r>
                  <w:r w:rsidR="00C04AA8">
                    <w:rPr>
                      <w:rFonts w:asciiTheme="minorHAnsi" w:hAnsiTheme="minorHAnsi" w:cstheme="minorHAnsi"/>
                      <w:sz w:val="18"/>
                      <w:szCs w:val="18"/>
                    </w:rPr>
                    <w:t>.</w:t>
                  </w:r>
                </w:p>
              </w:tc>
            </w:tr>
            <w:tr w:rsidR="007D200C" w14:paraId="26B93D3D" w14:textId="77777777" w:rsidTr="005F41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7" w:type="dxa"/>
                  <w:vMerge w:val="restart"/>
                  <w:textDirection w:val="btLr"/>
                </w:tcPr>
                <w:p w14:paraId="76AA1DBE" w14:textId="30BB0E5A" w:rsidR="007D200C" w:rsidRPr="00AE223A" w:rsidRDefault="007D200C" w:rsidP="007D200C">
                  <w:pPr>
                    <w:ind w:left="113" w:right="113"/>
                    <w:jc w:val="right"/>
                    <w:rPr>
                      <w:rFonts w:asciiTheme="minorHAnsi" w:hAnsiTheme="minorHAnsi" w:cstheme="minorHAnsi"/>
                      <w:b w:val="0"/>
                      <w:i/>
                      <w:iCs/>
                      <w:sz w:val="18"/>
                      <w:szCs w:val="18"/>
                    </w:rPr>
                  </w:pPr>
                  <w:r w:rsidRPr="00AE223A">
                    <w:rPr>
                      <w:rFonts w:asciiTheme="minorHAnsi" w:hAnsiTheme="minorHAnsi" w:cstheme="minorHAnsi"/>
                      <w:i/>
                      <w:iCs/>
                      <w:sz w:val="18"/>
                      <w:szCs w:val="18"/>
                    </w:rPr>
                    <w:t xml:space="preserve">Civic Mission &amp; Public Engagement </w:t>
                  </w:r>
                </w:p>
              </w:tc>
              <w:tc>
                <w:tcPr>
                  <w:tcW w:w="3114" w:type="dxa"/>
                </w:tcPr>
                <w:p w14:paraId="02E8ECEE" w14:textId="7CF4C0EC" w:rsidR="007D200C" w:rsidRPr="007D200C" w:rsidRDefault="007D200C"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D200C">
                    <w:rPr>
                      <w:rFonts w:asciiTheme="minorHAnsi" w:hAnsiTheme="minorHAnsi" w:cstheme="minorHAnsi"/>
                      <w:sz w:val="18"/>
                      <w:szCs w:val="18"/>
                    </w:rPr>
                    <w:t>Support local communities overcome economic and social challenges arising from COVID-19;</w:t>
                  </w:r>
                </w:p>
              </w:tc>
              <w:tc>
                <w:tcPr>
                  <w:tcW w:w="5103" w:type="dxa"/>
                </w:tcPr>
                <w:p w14:paraId="7D715510" w14:textId="41CC26DE" w:rsidR="007D200C" w:rsidRPr="00B13F30" w:rsidRDefault="004921F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Continue and widen the</w:t>
                  </w:r>
                  <w:r w:rsidR="006215F2">
                    <w:rPr>
                      <w:rFonts w:asciiTheme="minorHAnsi" w:hAnsiTheme="minorHAnsi" w:cstheme="minorHAnsi"/>
                      <w:sz w:val="18"/>
                      <w:szCs w:val="18"/>
                    </w:rPr>
                    <w:t xml:space="preserve"> impact from current</w:t>
                  </w:r>
                  <w:r w:rsidR="00F273F4">
                    <w:rPr>
                      <w:rFonts w:asciiTheme="minorHAnsi" w:hAnsiTheme="minorHAnsi" w:cstheme="minorHAnsi"/>
                      <w:sz w:val="18"/>
                      <w:szCs w:val="18"/>
                    </w:rPr>
                    <w:t xml:space="preserve"> </w:t>
                  </w:r>
                  <w:r w:rsidR="003A6490">
                    <w:rPr>
                      <w:rFonts w:asciiTheme="minorHAnsi" w:hAnsiTheme="minorHAnsi" w:cstheme="minorHAnsi"/>
                      <w:sz w:val="18"/>
                      <w:szCs w:val="18"/>
                    </w:rPr>
                    <w:t>initiatives</w:t>
                  </w:r>
                  <w:r w:rsidR="000855B1">
                    <w:rPr>
                      <w:rFonts w:asciiTheme="minorHAnsi" w:hAnsiTheme="minorHAnsi" w:cstheme="minorHAnsi"/>
                      <w:sz w:val="18"/>
                      <w:szCs w:val="18"/>
                    </w:rPr>
                    <w:t>.</w:t>
                  </w:r>
                  <w:r>
                    <w:rPr>
                      <w:rFonts w:asciiTheme="minorHAnsi" w:hAnsiTheme="minorHAnsi" w:cstheme="minorHAnsi"/>
                      <w:sz w:val="18"/>
                      <w:szCs w:val="18"/>
                    </w:rPr>
                    <w:t xml:space="preserve"> i.e. Welsh Language Software for home working &amp; schooling, PPE production, student volunteering. </w:t>
                  </w:r>
                </w:p>
              </w:tc>
              <w:tc>
                <w:tcPr>
                  <w:tcW w:w="5132" w:type="dxa"/>
                </w:tcPr>
                <w:p w14:paraId="4F27035F" w14:textId="71B3047C" w:rsidR="007D200C" w:rsidRPr="00B13F30" w:rsidRDefault="003A649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Bring forward </w:t>
                  </w:r>
                  <w:r w:rsidR="004F01C7">
                    <w:rPr>
                      <w:rFonts w:asciiTheme="minorHAnsi" w:hAnsiTheme="minorHAnsi" w:cstheme="minorHAnsi"/>
                      <w:sz w:val="18"/>
                      <w:szCs w:val="18"/>
                    </w:rPr>
                    <w:t xml:space="preserve">longer term </w:t>
                  </w:r>
                  <w:r>
                    <w:rPr>
                      <w:rFonts w:asciiTheme="minorHAnsi" w:hAnsiTheme="minorHAnsi" w:cstheme="minorHAnsi"/>
                      <w:sz w:val="18"/>
                      <w:szCs w:val="18"/>
                    </w:rPr>
                    <w:t>proposals</w:t>
                  </w:r>
                  <w:r w:rsidR="000855B1">
                    <w:rPr>
                      <w:rFonts w:asciiTheme="minorHAnsi" w:hAnsiTheme="minorHAnsi" w:cstheme="minorHAnsi"/>
                      <w:sz w:val="18"/>
                      <w:szCs w:val="18"/>
                    </w:rPr>
                    <w:t xml:space="preserve"> to support soc</w:t>
                  </w:r>
                  <w:r w:rsidR="00897100">
                    <w:rPr>
                      <w:rFonts w:asciiTheme="minorHAnsi" w:hAnsiTheme="minorHAnsi" w:cstheme="minorHAnsi"/>
                      <w:sz w:val="18"/>
                      <w:szCs w:val="18"/>
                    </w:rPr>
                    <w:t>ial and economic recovery</w:t>
                  </w:r>
                  <w:r>
                    <w:rPr>
                      <w:rFonts w:asciiTheme="minorHAnsi" w:hAnsiTheme="minorHAnsi" w:cstheme="minorHAnsi"/>
                      <w:sz w:val="18"/>
                      <w:szCs w:val="18"/>
                    </w:rPr>
                    <w:t xml:space="preserve"> </w:t>
                  </w:r>
                  <w:r w:rsidR="00294813">
                    <w:rPr>
                      <w:rFonts w:asciiTheme="minorHAnsi" w:hAnsiTheme="minorHAnsi" w:cstheme="minorHAnsi"/>
                      <w:sz w:val="18"/>
                      <w:szCs w:val="18"/>
                    </w:rPr>
                    <w:t>for post COVID environment.</w:t>
                  </w:r>
                </w:p>
              </w:tc>
            </w:tr>
            <w:tr w:rsidR="007D200C" w14:paraId="425F5B5D" w14:textId="77777777" w:rsidTr="005F4132">
              <w:trPr>
                <w:trHeight w:val="40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0CEB755A" w14:textId="77777777" w:rsidR="007D200C" w:rsidRPr="00AE223A" w:rsidRDefault="007D200C" w:rsidP="007D200C">
                  <w:pPr>
                    <w:ind w:left="113" w:right="113"/>
                    <w:rPr>
                      <w:rFonts w:asciiTheme="minorHAnsi" w:hAnsiTheme="minorHAnsi" w:cstheme="minorHAnsi"/>
                      <w:b w:val="0"/>
                      <w:i/>
                      <w:iCs/>
                      <w:sz w:val="18"/>
                      <w:szCs w:val="18"/>
                    </w:rPr>
                  </w:pPr>
                </w:p>
              </w:tc>
              <w:tc>
                <w:tcPr>
                  <w:tcW w:w="3114" w:type="dxa"/>
                </w:tcPr>
                <w:p w14:paraId="4001C8B3" w14:textId="5F10A409" w:rsidR="007D200C" w:rsidRPr="007D200C" w:rsidRDefault="007D200C"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D200C">
                    <w:rPr>
                      <w:rFonts w:asciiTheme="minorHAnsi" w:hAnsiTheme="minorHAnsi" w:cstheme="minorHAnsi"/>
                      <w:sz w:val="18"/>
                      <w:szCs w:val="18"/>
                    </w:rPr>
                    <w:t xml:space="preserve">Enriching the bilingual, cultural, </w:t>
                  </w:r>
                  <w:r w:rsidR="00B401AC">
                    <w:rPr>
                      <w:rFonts w:asciiTheme="minorHAnsi" w:hAnsiTheme="minorHAnsi" w:cstheme="minorHAnsi"/>
                      <w:sz w:val="18"/>
                      <w:szCs w:val="18"/>
                    </w:rPr>
                    <w:t xml:space="preserve">health, </w:t>
                  </w:r>
                  <w:r w:rsidRPr="007D200C">
                    <w:rPr>
                      <w:rFonts w:asciiTheme="minorHAnsi" w:hAnsiTheme="minorHAnsi" w:cstheme="minorHAnsi"/>
                      <w:sz w:val="18"/>
                      <w:szCs w:val="18"/>
                    </w:rPr>
                    <w:t>social and economic prosperity of our region;</w:t>
                  </w:r>
                </w:p>
              </w:tc>
              <w:tc>
                <w:tcPr>
                  <w:tcW w:w="5103" w:type="dxa"/>
                </w:tcPr>
                <w:p w14:paraId="2298CFFA" w14:textId="77777777" w:rsidR="007D200C" w:rsidRDefault="00373E90"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Sustaining</w:t>
                  </w:r>
                  <w:r w:rsidR="00DF64C8">
                    <w:rPr>
                      <w:rFonts w:asciiTheme="minorHAnsi" w:hAnsiTheme="minorHAnsi" w:cstheme="minorHAnsi"/>
                      <w:sz w:val="18"/>
                      <w:szCs w:val="18"/>
                    </w:rPr>
                    <w:t xml:space="preserve"> </w:t>
                  </w:r>
                  <w:r w:rsidR="00595585">
                    <w:rPr>
                      <w:rFonts w:asciiTheme="minorHAnsi" w:hAnsiTheme="minorHAnsi" w:cstheme="minorHAnsi"/>
                      <w:sz w:val="18"/>
                      <w:szCs w:val="18"/>
                    </w:rPr>
                    <w:t xml:space="preserve">existing </w:t>
                  </w:r>
                  <w:r w:rsidR="00DF64C8">
                    <w:rPr>
                      <w:rFonts w:asciiTheme="minorHAnsi" w:hAnsiTheme="minorHAnsi" w:cstheme="minorHAnsi"/>
                      <w:sz w:val="18"/>
                      <w:szCs w:val="18"/>
                    </w:rPr>
                    <w:t xml:space="preserve">contributions and </w:t>
                  </w:r>
                  <w:r w:rsidR="003529EF">
                    <w:rPr>
                      <w:rFonts w:asciiTheme="minorHAnsi" w:hAnsiTheme="minorHAnsi" w:cstheme="minorHAnsi"/>
                      <w:sz w:val="18"/>
                      <w:szCs w:val="18"/>
                    </w:rPr>
                    <w:t>identifying</w:t>
                  </w:r>
                  <w:r>
                    <w:rPr>
                      <w:rFonts w:asciiTheme="minorHAnsi" w:hAnsiTheme="minorHAnsi" w:cstheme="minorHAnsi"/>
                      <w:sz w:val="18"/>
                      <w:szCs w:val="18"/>
                    </w:rPr>
                    <w:t xml:space="preserve"> </w:t>
                  </w:r>
                  <w:r w:rsidR="00DF64C8">
                    <w:rPr>
                      <w:rFonts w:asciiTheme="minorHAnsi" w:hAnsiTheme="minorHAnsi" w:cstheme="minorHAnsi"/>
                      <w:sz w:val="18"/>
                      <w:szCs w:val="18"/>
                    </w:rPr>
                    <w:t xml:space="preserve">new </w:t>
                  </w:r>
                  <w:r>
                    <w:rPr>
                      <w:rFonts w:asciiTheme="minorHAnsi" w:hAnsiTheme="minorHAnsi" w:cstheme="minorHAnsi"/>
                      <w:sz w:val="18"/>
                      <w:szCs w:val="18"/>
                    </w:rPr>
                    <w:t xml:space="preserve">approaches for post </w:t>
                  </w:r>
                  <w:r w:rsidR="003529EF">
                    <w:rPr>
                      <w:rFonts w:asciiTheme="minorHAnsi" w:hAnsiTheme="minorHAnsi" w:cstheme="minorHAnsi"/>
                      <w:sz w:val="18"/>
                      <w:szCs w:val="18"/>
                    </w:rPr>
                    <w:t>COVID environment</w:t>
                  </w:r>
                  <w:r w:rsidR="00D36BA0">
                    <w:rPr>
                      <w:rFonts w:asciiTheme="minorHAnsi" w:hAnsiTheme="minorHAnsi" w:cstheme="minorHAnsi"/>
                      <w:sz w:val="18"/>
                      <w:szCs w:val="18"/>
                    </w:rPr>
                    <w:t>.</w:t>
                  </w:r>
                </w:p>
                <w:p w14:paraId="7A4FCEEF" w14:textId="77777777" w:rsidR="00D36BA0" w:rsidRDefault="00D36BA0"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Support of existing Social Enterprises (based on Bangor IP)</w:t>
                  </w:r>
                </w:p>
                <w:p w14:paraId="25280617" w14:textId="2CA76AF7" w:rsidR="005573D4" w:rsidRPr="00B13F30" w:rsidRDefault="005573D4"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Explore Digital enhancing existing Community Learning provision </w:t>
                  </w:r>
                </w:p>
              </w:tc>
              <w:tc>
                <w:tcPr>
                  <w:tcW w:w="5132" w:type="dxa"/>
                </w:tcPr>
                <w:p w14:paraId="6D2FE960" w14:textId="48CB83EA" w:rsidR="007D200C" w:rsidRDefault="00D36BA0"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New initiatives including regional public understanding of science projects (e.g. Welsh Mountain Zoo, Mon Geo Park and Earth Project).</w:t>
                  </w:r>
                </w:p>
                <w:p w14:paraId="73F123DA" w14:textId="77777777" w:rsidR="00D36BA0" w:rsidRDefault="00D36BA0"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Support for the creation of new Social Enterprises both based on Bangor IP and by student start-ups.</w:t>
                  </w:r>
                </w:p>
                <w:p w14:paraId="0CC6D17D" w14:textId="32304925" w:rsidR="005573D4" w:rsidRPr="00B13F30" w:rsidRDefault="005573D4"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New Digital enhanced Community Learning provision</w:t>
                  </w:r>
                </w:p>
              </w:tc>
            </w:tr>
            <w:tr w:rsidR="007D200C" w14:paraId="22CC98F3" w14:textId="77777777" w:rsidTr="005F413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5EACE4A4" w14:textId="77777777" w:rsidR="007D200C" w:rsidRPr="00AE223A" w:rsidRDefault="007D200C" w:rsidP="007D200C">
                  <w:pPr>
                    <w:ind w:left="113" w:right="113"/>
                    <w:rPr>
                      <w:rFonts w:asciiTheme="minorHAnsi" w:hAnsiTheme="minorHAnsi" w:cstheme="minorHAnsi"/>
                      <w:b w:val="0"/>
                      <w:i/>
                      <w:iCs/>
                      <w:sz w:val="18"/>
                      <w:szCs w:val="18"/>
                    </w:rPr>
                  </w:pPr>
                </w:p>
              </w:tc>
              <w:tc>
                <w:tcPr>
                  <w:tcW w:w="3114" w:type="dxa"/>
                </w:tcPr>
                <w:p w14:paraId="29CC44B7" w14:textId="3727F5C3" w:rsidR="007D200C" w:rsidRPr="007D200C" w:rsidRDefault="007D200C" w:rsidP="00AC55F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D200C">
                    <w:rPr>
                      <w:rFonts w:asciiTheme="minorHAnsi" w:hAnsiTheme="minorHAnsi" w:cstheme="minorHAnsi"/>
                      <w:sz w:val="18"/>
                      <w:szCs w:val="18"/>
                    </w:rPr>
                    <w:t>Further develop Community Outreach through flagship initiatives;</w:t>
                  </w:r>
                </w:p>
              </w:tc>
              <w:tc>
                <w:tcPr>
                  <w:tcW w:w="5103" w:type="dxa"/>
                </w:tcPr>
                <w:p w14:paraId="4D6F1C13" w14:textId="139CD540" w:rsidR="007D200C" w:rsidRPr="00B13F30" w:rsidRDefault="00DE62CC"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13F30">
                    <w:rPr>
                      <w:rFonts w:asciiTheme="minorHAnsi" w:hAnsiTheme="minorHAnsi" w:cstheme="minorHAnsi"/>
                      <w:sz w:val="18"/>
                      <w:szCs w:val="18"/>
                    </w:rPr>
                    <w:t xml:space="preserve">Better integration of existing </w:t>
                  </w:r>
                  <w:r w:rsidR="00CA2D5E" w:rsidRPr="00B13F30">
                    <w:rPr>
                      <w:rFonts w:asciiTheme="minorHAnsi" w:hAnsiTheme="minorHAnsi" w:cstheme="minorHAnsi"/>
                      <w:sz w:val="18"/>
                      <w:szCs w:val="18"/>
                    </w:rPr>
                    <w:t xml:space="preserve">community outreach </w:t>
                  </w:r>
                  <w:r w:rsidR="00B13F30" w:rsidRPr="00B13F30">
                    <w:rPr>
                      <w:rFonts w:asciiTheme="minorHAnsi" w:hAnsiTheme="minorHAnsi" w:cstheme="minorHAnsi"/>
                      <w:sz w:val="18"/>
                      <w:szCs w:val="18"/>
                    </w:rPr>
                    <w:t>initiatives</w:t>
                  </w:r>
                  <w:r w:rsidR="00CA2D5E" w:rsidRPr="00B13F30">
                    <w:rPr>
                      <w:rFonts w:asciiTheme="minorHAnsi" w:hAnsiTheme="minorHAnsi" w:cstheme="minorHAnsi"/>
                      <w:sz w:val="18"/>
                      <w:szCs w:val="18"/>
                    </w:rPr>
                    <w:t xml:space="preserve"> with </w:t>
                  </w:r>
                  <w:r w:rsidR="00787F19" w:rsidRPr="00B13F30">
                    <w:rPr>
                      <w:rFonts w:asciiTheme="minorHAnsi" w:hAnsiTheme="minorHAnsi" w:cstheme="minorHAnsi"/>
                      <w:sz w:val="18"/>
                      <w:szCs w:val="18"/>
                    </w:rPr>
                    <w:t>enhanced digital delivery comp</w:t>
                  </w:r>
                  <w:r w:rsidR="00B13F30">
                    <w:rPr>
                      <w:rFonts w:asciiTheme="minorHAnsi" w:hAnsiTheme="minorHAnsi" w:cstheme="minorHAnsi"/>
                      <w:sz w:val="18"/>
                      <w:szCs w:val="18"/>
                    </w:rPr>
                    <w:t>onents</w:t>
                  </w:r>
                  <w:r w:rsidR="004921F0">
                    <w:rPr>
                      <w:rFonts w:asciiTheme="minorHAnsi" w:hAnsiTheme="minorHAnsi" w:cstheme="minorHAnsi"/>
                      <w:sz w:val="18"/>
                      <w:szCs w:val="18"/>
                    </w:rPr>
                    <w:t xml:space="preserve"> for delivery in the new norm.</w:t>
                  </w:r>
                </w:p>
              </w:tc>
              <w:tc>
                <w:tcPr>
                  <w:tcW w:w="5132" w:type="dxa"/>
                </w:tcPr>
                <w:p w14:paraId="3E9F199E" w14:textId="1054392D" w:rsidR="00D36BA0" w:rsidRDefault="00D36BA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Enhanced Digital provision including TEDx Talks series</w:t>
                  </w:r>
                  <w:r w:rsidR="009D2098">
                    <w:rPr>
                      <w:rFonts w:asciiTheme="minorHAnsi" w:hAnsiTheme="minorHAnsi" w:cstheme="minorHAnsi"/>
                      <w:sz w:val="18"/>
                      <w:szCs w:val="18"/>
                    </w:rPr>
                    <w:t>.</w:t>
                  </w:r>
                </w:p>
                <w:p w14:paraId="67E53BBA" w14:textId="348A499F" w:rsidR="004921F0" w:rsidRDefault="004921F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Further strategic development e.g. Treborth Botanical Gardens, </w:t>
                  </w:r>
                  <w:r w:rsidR="009D2098">
                    <w:rPr>
                      <w:rFonts w:asciiTheme="minorHAnsi" w:hAnsiTheme="minorHAnsi" w:cstheme="minorHAnsi"/>
                      <w:sz w:val="18"/>
                      <w:szCs w:val="18"/>
                    </w:rPr>
                    <w:t xml:space="preserve">I&amp;E related </w:t>
                  </w:r>
                  <w:r>
                    <w:rPr>
                      <w:rFonts w:asciiTheme="minorHAnsi" w:hAnsiTheme="minorHAnsi" w:cstheme="minorHAnsi"/>
                      <w:sz w:val="18"/>
                      <w:szCs w:val="18"/>
                    </w:rPr>
                    <w:t>School Outreach programmes.</w:t>
                  </w:r>
                </w:p>
                <w:p w14:paraId="7CECC849" w14:textId="419703D0" w:rsidR="007D200C" w:rsidRPr="00B13F30" w:rsidRDefault="00B13F30" w:rsidP="00AC55F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13F30">
                    <w:rPr>
                      <w:rFonts w:asciiTheme="minorHAnsi" w:hAnsiTheme="minorHAnsi" w:cstheme="minorHAnsi"/>
                      <w:sz w:val="18"/>
                      <w:szCs w:val="18"/>
                    </w:rPr>
                    <w:t>Further</w:t>
                  </w:r>
                  <w:r w:rsidR="00787F19" w:rsidRPr="00B13F30">
                    <w:rPr>
                      <w:rFonts w:asciiTheme="minorHAnsi" w:hAnsiTheme="minorHAnsi" w:cstheme="minorHAnsi"/>
                      <w:sz w:val="18"/>
                      <w:szCs w:val="18"/>
                    </w:rPr>
                    <w:t xml:space="preserve"> expanded community </w:t>
                  </w:r>
                  <w:r w:rsidRPr="00B13F30">
                    <w:rPr>
                      <w:rFonts w:asciiTheme="minorHAnsi" w:hAnsiTheme="minorHAnsi" w:cstheme="minorHAnsi"/>
                      <w:sz w:val="18"/>
                      <w:szCs w:val="18"/>
                    </w:rPr>
                    <w:t>outreach</w:t>
                  </w:r>
                  <w:r w:rsidR="00787F19" w:rsidRPr="00B13F30">
                    <w:rPr>
                      <w:rFonts w:asciiTheme="minorHAnsi" w:hAnsiTheme="minorHAnsi" w:cstheme="minorHAnsi"/>
                      <w:sz w:val="18"/>
                      <w:szCs w:val="18"/>
                    </w:rPr>
                    <w:t xml:space="preserve"> </w:t>
                  </w:r>
                  <w:r w:rsidRPr="00B13F30">
                    <w:rPr>
                      <w:rFonts w:asciiTheme="minorHAnsi" w:hAnsiTheme="minorHAnsi" w:cstheme="minorHAnsi"/>
                      <w:sz w:val="18"/>
                      <w:szCs w:val="18"/>
                    </w:rPr>
                    <w:t>activities to include new initiatives</w:t>
                  </w:r>
                  <w:r w:rsidR="004F01C7">
                    <w:rPr>
                      <w:rFonts w:asciiTheme="minorHAnsi" w:hAnsiTheme="minorHAnsi" w:cstheme="minorHAnsi"/>
                      <w:sz w:val="18"/>
                      <w:szCs w:val="18"/>
                    </w:rPr>
                    <w:t>.</w:t>
                  </w:r>
                </w:p>
              </w:tc>
            </w:tr>
            <w:tr w:rsidR="007D200C" w14:paraId="611B7597" w14:textId="77777777" w:rsidTr="005F4132">
              <w:trPr>
                <w:trHeight w:val="401"/>
              </w:trPr>
              <w:tc>
                <w:tcPr>
                  <w:cnfStyle w:val="001000000000" w:firstRow="0" w:lastRow="0" w:firstColumn="1" w:lastColumn="0" w:oddVBand="0" w:evenVBand="0" w:oddHBand="0" w:evenHBand="0" w:firstRowFirstColumn="0" w:firstRowLastColumn="0" w:lastRowFirstColumn="0" w:lastRowLastColumn="0"/>
                  <w:tcW w:w="737" w:type="dxa"/>
                  <w:vMerge/>
                  <w:textDirection w:val="btLr"/>
                </w:tcPr>
                <w:p w14:paraId="0E307DE1" w14:textId="77777777" w:rsidR="007D200C" w:rsidRPr="00AE223A" w:rsidRDefault="007D200C" w:rsidP="007D200C">
                  <w:pPr>
                    <w:ind w:left="113" w:right="113"/>
                    <w:rPr>
                      <w:rFonts w:asciiTheme="minorHAnsi" w:hAnsiTheme="minorHAnsi" w:cstheme="minorHAnsi"/>
                      <w:b w:val="0"/>
                      <w:i/>
                      <w:iCs/>
                      <w:sz w:val="18"/>
                      <w:szCs w:val="18"/>
                    </w:rPr>
                  </w:pPr>
                </w:p>
              </w:tc>
              <w:tc>
                <w:tcPr>
                  <w:tcW w:w="3114" w:type="dxa"/>
                </w:tcPr>
                <w:p w14:paraId="7559DC9A" w14:textId="130BFF3A" w:rsidR="007D200C" w:rsidRPr="007D200C" w:rsidRDefault="007D200C" w:rsidP="00AC55F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D200C">
                    <w:rPr>
                      <w:rFonts w:asciiTheme="minorHAnsi" w:hAnsiTheme="minorHAnsi" w:cstheme="minorHAnsi"/>
                      <w:sz w:val="18"/>
                      <w:szCs w:val="18"/>
                    </w:rPr>
                    <w:t>Continued recognition as the Sustainable University.</w:t>
                  </w:r>
                </w:p>
              </w:tc>
              <w:tc>
                <w:tcPr>
                  <w:tcW w:w="5103" w:type="dxa"/>
                </w:tcPr>
                <w:p w14:paraId="20A53AD1" w14:textId="6DB7623E" w:rsidR="007D200C" w:rsidRDefault="00C75C60"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Ensure </w:t>
                  </w:r>
                  <w:r w:rsidR="00FA32DD">
                    <w:rPr>
                      <w:rFonts w:asciiTheme="minorHAnsi" w:hAnsiTheme="minorHAnsi" w:cstheme="minorHAnsi"/>
                      <w:sz w:val="18"/>
                      <w:szCs w:val="18"/>
                    </w:rPr>
                    <w:t xml:space="preserve">Cross Cutting themes are </w:t>
                  </w:r>
                  <w:r w:rsidR="00FB463D">
                    <w:rPr>
                      <w:rFonts w:asciiTheme="minorHAnsi" w:hAnsiTheme="minorHAnsi" w:cstheme="minorHAnsi"/>
                      <w:sz w:val="18"/>
                      <w:szCs w:val="18"/>
                    </w:rPr>
                    <w:t>integrated into new post Brexit activity</w:t>
                  </w:r>
                  <w:r w:rsidR="009D2098">
                    <w:rPr>
                      <w:rFonts w:asciiTheme="minorHAnsi" w:hAnsiTheme="minorHAnsi" w:cstheme="minorHAnsi"/>
                      <w:sz w:val="18"/>
                      <w:szCs w:val="18"/>
                    </w:rPr>
                    <w:t>.</w:t>
                  </w:r>
                </w:p>
                <w:p w14:paraId="71E01AF5" w14:textId="15D4C3CC" w:rsidR="009D2098" w:rsidRPr="00B13F30" w:rsidRDefault="009D2098"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Identify opportunities Post- C</w:t>
                  </w:r>
                  <w:r w:rsidR="008C2751">
                    <w:rPr>
                      <w:rFonts w:asciiTheme="minorHAnsi" w:hAnsiTheme="minorHAnsi" w:cstheme="minorHAnsi"/>
                      <w:sz w:val="18"/>
                      <w:szCs w:val="18"/>
                    </w:rPr>
                    <w:t>O</w:t>
                  </w:r>
                  <w:r>
                    <w:rPr>
                      <w:rFonts w:asciiTheme="minorHAnsi" w:hAnsiTheme="minorHAnsi" w:cstheme="minorHAnsi"/>
                      <w:sz w:val="18"/>
                      <w:szCs w:val="18"/>
                    </w:rPr>
                    <w:t xml:space="preserve">IVID to </w:t>
                  </w:r>
                  <w:r w:rsidR="008C2751">
                    <w:rPr>
                      <w:rFonts w:asciiTheme="minorHAnsi" w:hAnsiTheme="minorHAnsi" w:cstheme="minorHAnsi"/>
                      <w:sz w:val="18"/>
                      <w:szCs w:val="18"/>
                    </w:rPr>
                    <w:t>improve sustainability practices and performance.</w:t>
                  </w:r>
                </w:p>
              </w:tc>
              <w:tc>
                <w:tcPr>
                  <w:tcW w:w="5132" w:type="dxa"/>
                </w:tcPr>
                <w:p w14:paraId="456458D8" w14:textId="73F4524E" w:rsidR="008C2751" w:rsidRDefault="008C2751"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Lead on regional sustainability initiatives.</w:t>
                  </w:r>
                </w:p>
                <w:p w14:paraId="2057BDDC" w14:textId="7F0672AB" w:rsidR="007D200C" w:rsidRPr="00B13F30" w:rsidRDefault="00B00067" w:rsidP="00AC55F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Enhanced oversight and promotion role for Sustainability</w:t>
                  </w:r>
                  <w:r w:rsidR="0007449C">
                    <w:rPr>
                      <w:rFonts w:asciiTheme="minorHAnsi" w:hAnsiTheme="minorHAnsi" w:cstheme="minorHAnsi"/>
                      <w:sz w:val="18"/>
                      <w:szCs w:val="18"/>
                    </w:rPr>
                    <w:t xml:space="preserve"> Lab</w:t>
                  </w:r>
                  <w:r w:rsidR="009D2098">
                    <w:rPr>
                      <w:rFonts w:asciiTheme="minorHAnsi" w:hAnsiTheme="minorHAnsi" w:cstheme="minorHAnsi"/>
                      <w:sz w:val="18"/>
                      <w:szCs w:val="18"/>
                    </w:rPr>
                    <w:t xml:space="preserve"> ensuring wider integration of CCT theme and the WBFG</w:t>
                  </w:r>
                  <w:r w:rsidR="008C2751">
                    <w:rPr>
                      <w:rFonts w:asciiTheme="minorHAnsi" w:hAnsiTheme="minorHAnsi" w:cstheme="minorHAnsi"/>
                      <w:sz w:val="18"/>
                      <w:szCs w:val="18"/>
                    </w:rPr>
                    <w:t xml:space="preserve"> Act</w:t>
                  </w:r>
                  <w:r w:rsidR="009D2098">
                    <w:rPr>
                      <w:rFonts w:asciiTheme="minorHAnsi" w:hAnsiTheme="minorHAnsi" w:cstheme="minorHAnsi"/>
                      <w:sz w:val="18"/>
                      <w:szCs w:val="18"/>
                    </w:rPr>
                    <w:t xml:space="preserve"> seven goals and five ways of working.</w:t>
                  </w:r>
                </w:p>
              </w:tc>
            </w:tr>
          </w:tbl>
          <w:p w14:paraId="6C7BA91B" w14:textId="1FD52A44" w:rsidR="00B83E26" w:rsidRPr="00221372" w:rsidRDefault="00B83E26" w:rsidP="00171E8F">
            <w:pPr>
              <w:rPr>
                <w:rFonts w:cs="Arial"/>
                <w:szCs w:val="24"/>
              </w:rPr>
            </w:pPr>
          </w:p>
        </w:tc>
      </w:tr>
      <w:tr w:rsidR="00912EFF" w14:paraId="1C7A737C" w14:textId="77777777" w:rsidTr="00093ED5">
        <w:trPr>
          <w:gridAfter w:val="1"/>
          <w:wAfter w:w="5296" w:type="dxa"/>
        </w:trPr>
        <w:tc>
          <w:tcPr>
            <w:tcW w:w="9016" w:type="dxa"/>
            <w:tcBorders>
              <w:top w:val="nil"/>
              <w:left w:val="nil"/>
              <w:bottom w:val="nil"/>
              <w:right w:val="nil"/>
            </w:tcBorders>
            <w:shd w:val="clear" w:color="auto" w:fill="auto"/>
          </w:tcPr>
          <w:p w14:paraId="417ABB91" w14:textId="3731FBC8" w:rsidR="00912EFF" w:rsidRDefault="00912EFF">
            <w:pPr>
              <w:rPr>
                <w:rFonts w:cs="Arial"/>
                <w:b/>
              </w:rPr>
            </w:pPr>
          </w:p>
        </w:tc>
      </w:tr>
    </w:tbl>
    <w:p w14:paraId="6C700381" w14:textId="7DC64409" w:rsidR="0091093B" w:rsidRDefault="0091093B">
      <w:r>
        <w:br w:type="page"/>
      </w:r>
    </w:p>
    <w:p w14:paraId="42061C09" w14:textId="77777777" w:rsidR="00B10DA2" w:rsidRDefault="00B10DA2"/>
    <w:tbl>
      <w:tblPr>
        <w:tblStyle w:val="PlainTable1"/>
        <w:tblW w:w="0" w:type="auto"/>
        <w:jc w:val="center"/>
        <w:tblLook w:val="04A0" w:firstRow="1" w:lastRow="0" w:firstColumn="1" w:lastColumn="0" w:noHBand="0" w:noVBand="1"/>
      </w:tblPr>
      <w:tblGrid>
        <w:gridCol w:w="7513"/>
        <w:gridCol w:w="1134"/>
        <w:gridCol w:w="1195"/>
      </w:tblGrid>
      <w:tr w:rsidR="00CD2A3A" w14:paraId="2395B9A1" w14:textId="77777777" w:rsidTr="00FB08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DA22587" w14:textId="77777777" w:rsidR="00CD2A3A" w:rsidRDefault="000B1B6B">
            <w:pPr>
              <w:rPr>
                <w:rFonts w:asciiTheme="minorHAnsi" w:hAnsiTheme="minorHAnsi"/>
                <w:b w:val="0"/>
                <w:bCs w:val="0"/>
                <w:sz w:val="22"/>
              </w:rPr>
            </w:pPr>
            <w:r>
              <w:rPr>
                <w:rFonts w:asciiTheme="minorHAnsi" w:hAnsiTheme="minorHAnsi"/>
                <w:sz w:val="22"/>
              </w:rPr>
              <w:t>Indicative</w:t>
            </w:r>
            <w:r w:rsidR="00823789">
              <w:rPr>
                <w:rFonts w:asciiTheme="minorHAnsi" w:hAnsiTheme="minorHAnsi"/>
                <w:sz w:val="22"/>
              </w:rPr>
              <w:t xml:space="preserve"> financial</w:t>
            </w:r>
            <w:r w:rsidR="00254DE7">
              <w:rPr>
                <w:rFonts w:asciiTheme="minorHAnsi" w:hAnsiTheme="minorHAnsi"/>
                <w:sz w:val="22"/>
              </w:rPr>
              <w:t xml:space="preserve"> </w:t>
            </w:r>
            <w:r>
              <w:rPr>
                <w:rFonts w:asciiTheme="minorHAnsi" w:hAnsiTheme="minorHAnsi"/>
                <w:sz w:val="22"/>
              </w:rPr>
              <w:t>allocation</w:t>
            </w:r>
            <w:r w:rsidR="00D23DD6">
              <w:rPr>
                <w:rFonts w:asciiTheme="minorHAnsi" w:hAnsiTheme="minorHAnsi"/>
                <w:sz w:val="22"/>
              </w:rPr>
              <w:t>s</w:t>
            </w:r>
            <w:r>
              <w:rPr>
                <w:rFonts w:asciiTheme="minorHAnsi" w:hAnsiTheme="minorHAnsi"/>
                <w:sz w:val="22"/>
              </w:rPr>
              <w:t xml:space="preserve"> against activity / </w:t>
            </w:r>
            <w:r w:rsidR="00D345DE">
              <w:rPr>
                <w:rFonts w:asciiTheme="minorHAnsi" w:hAnsiTheme="minorHAnsi"/>
                <w:sz w:val="22"/>
              </w:rPr>
              <w:t>aims for Year 1</w:t>
            </w:r>
          </w:p>
          <w:p w14:paraId="10D82E32" w14:textId="31DFA855" w:rsidR="00C505F7" w:rsidRPr="00BC0AB2" w:rsidRDefault="006E6FDB">
            <w:pPr>
              <w:rPr>
                <w:rFonts w:asciiTheme="minorHAnsi" w:hAnsiTheme="minorHAnsi"/>
                <w:b w:val="0"/>
                <w:bCs w:val="0"/>
                <w:sz w:val="18"/>
                <w:szCs w:val="18"/>
              </w:rPr>
            </w:pPr>
            <w:r w:rsidRPr="00BC0AB2">
              <w:rPr>
                <w:rFonts w:asciiTheme="minorHAnsi" w:hAnsiTheme="minorHAnsi"/>
                <w:b w:val="0"/>
                <w:bCs w:val="0"/>
                <w:sz w:val="18"/>
                <w:szCs w:val="18"/>
              </w:rPr>
              <w:t>Anticipate</w:t>
            </w:r>
            <w:r w:rsidR="00F27834" w:rsidRPr="00BC0AB2">
              <w:rPr>
                <w:rFonts w:asciiTheme="minorHAnsi" w:hAnsiTheme="minorHAnsi"/>
                <w:b w:val="0"/>
                <w:bCs w:val="0"/>
                <w:sz w:val="18"/>
                <w:szCs w:val="18"/>
              </w:rPr>
              <w:t xml:space="preserve"> </w:t>
            </w:r>
            <w:r w:rsidRPr="00BC0AB2">
              <w:rPr>
                <w:rFonts w:asciiTheme="minorHAnsi" w:hAnsiTheme="minorHAnsi"/>
                <w:b w:val="0"/>
                <w:bCs w:val="0"/>
                <w:sz w:val="18"/>
                <w:szCs w:val="18"/>
              </w:rPr>
              <w:t>potential year on year variance between head</w:t>
            </w:r>
            <w:r w:rsidR="00BC0AB2" w:rsidRPr="00BC0AB2">
              <w:rPr>
                <w:rFonts w:asciiTheme="minorHAnsi" w:hAnsiTheme="minorHAnsi"/>
                <w:b w:val="0"/>
                <w:bCs w:val="0"/>
                <w:sz w:val="18"/>
                <w:szCs w:val="18"/>
              </w:rPr>
              <w:t>ings</w:t>
            </w:r>
            <w:r w:rsidRPr="00BC0AB2">
              <w:rPr>
                <w:rFonts w:asciiTheme="minorHAnsi" w:hAnsiTheme="minorHAnsi"/>
                <w:b w:val="0"/>
                <w:bCs w:val="0"/>
                <w:sz w:val="18"/>
                <w:szCs w:val="18"/>
              </w:rPr>
              <w:t xml:space="preserve"> of between 10-20%</w:t>
            </w:r>
          </w:p>
        </w:tc>
        <w:tc>
          <w:tcPr>
            <w:tcW w:w="1134" w:type="dxa"/>
          </w:tcPr>
          <w:p w14:paraId="5070F08E" w14:textId="038EFCAB" w:rsidR="00CD2A3A" w:rsidRPr="00BF7161" w:rsidRDefault="00560F0F" w:rsidP="00560F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Aims</w:t>
            </w:r>
          </w:p>
        </w:tc>
        <w:tc>
          <w:tcPr>
            <w:tcW w:w="1195" w:type="dxa"/>
          </w:tcPr>
          <w:p w14:paraId="17C960DD" w14:textId="74983F99" w:rsidR="00CD2A3A" w:rsidRPr="00BF7161" w:rsidRDefault="009C5EE3" w:rsidP="00D516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BF7161">
              <w:rPr>
                <w:rFonts w:asciiTheme="minorHAnsi" w:hAnsiTheme="minorHAnsi"/>
                <w:sz w:val="22"/>
              </w:rPr>
              <w:t>A</w:t>
            </w:r>
            <w:r w:rsidR="00BF7161">
              <w:rPr>
                <w:rFonts w:asciiTheme="minorHAnsi" w:hAnsiTheme="minorHAnsi"/>
                <w:sz w:val="22"/>
              </w:rPr>
              <w:t>mount (</w:t>
            </w:r>
            <w:r w:rsidR="00D516C7">
              <w:rPr>
                <w:rFonts w:asciiTheme="minorHAnsi" w:hAnsiTheme="minorHAnsi"/>
                <w:sz w:val="22"/>
              </w:rPr>
              <w:t>£k)</w:t>
            </w:r>
          </w:p>
        </w:tc>
      </w:tr>
      <w:tr w:rsidR="001E2DEE" w14:paraId="6452EF50" w14:textId="77777777" w:rsidTr="00FB0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70EE71E1" w14:textId="2E586176" w:rsidR="001E2DEE" w:rsidRPr="00254DE7" w:rsidRDefault="007B46A8">
            <w:pPr>
              <w:rPr>
                <w:rFonts w:asciiTheme="minorHAnsi" w:eastAsia="Times New Roman" w:hAnsiTheme="minorHAnsi" w:cs="Calibri"/>
                <w:b w:val="0"/>
                <w:bCs w:val="0"/>
                <w:color w:val="000000"/>
                <w:sz w:val="22"/>
                <w:bdr w:val="none" w:sz="0" w:space="0" w:color="auto" w:frame="1"/>
                <w:lang w:eastAsia="en-GB"/>
              </w:rPr>
            </w:pPr>
            <w:r w:rsidRPr="00254DE7">
              <w:rPr>
                <w:rFonts w:asciiTheme="minorHAnsi" w:eastAsia="Times New Roman" w:hAnsiTheme="minorHAnsi" w:cs="Calibri"/>
                <w:b w:val="0"/>
                <w:bCs w:val="0"/>
                <w:color w:val="000000"/>
                <w:sz w:val="22"/>
                <w:bdr w:val="none" w:sz="0" w:space="0" w:color="auto" w:frame="1"/>
                <w:lang w:eastAsia="en-GB"/>
              </w:rPr>
              <w:t xml:space="preserve">Capacity Grant </w:t>
            </w:r>
          </w:p>
        </w:tc>
        <w:tc>
          <w:tcPr>
            <w:tcW w:w="1134" w:type="dxa"/>
          </w:tcPr>
          <w:p w14:paraId="0693CA30" w14:textId="42B9734F" w:rsidR="001E2DEE" w:rsidRPr="00BF7161" w:rsidRDefault="00A56BC5" w:rsidP="00560F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1</w:t>
            </w:r>
            <w:r w:rsidR="00474968">
              <w:rPr>
                <w:rFonts w:asciiTheme="minorHAnsi" w:hAnsiTheme="minorHAnsi"/>
                <w:sz w:val="22"/>
              </w:rPr>
              <w:t xml:space="preserve"> </w:t>
            </w:r>
            <w:r>
              <w:rPr>
                <w:rFonts w:asciiTheme="minorHAnsi" w:hAnsiTheme="minorHAnsi"/>
                <w:sz w:val="22"/>
              </w:rPr>
              <w:t>-</w:t>
            </w:r>
            <w:r w:rsidR="00B90882">
              <w:rPr>
                <w:rFonts w:asciiTheme="minorHAnsi" w:hAnsiTheme="minorHAnsi"/>
                <w:sz w:val="22"/>
              </w:rPr>
              <w:t xml:space="preserve"> </w:t>
            </w:r>
            <w:r>
              <w:rPr>
                <w:rFonts w:asciiTheme="minorHAnsi" w:hAnsiTheme="minorHAnsi"/>
                <w:sz w:val="22"/>
              </w:rPr>
              <w:t>14</w:t>
            </w:r>
          </w:p>
        </w:tc>
        <w:tc>
          <w:tcPr>
            <w:tcW w:w="1195" w:type="dxa"/>
          </w:tcPr>
          <w:p w14:paraId="6EC05A3E" w14:textId="5DB32502" w:rsidR="001E2DEE" w:rsidRPr="00BF7161" w:rsidRDefault="007B46A8" w:rsidP="00D516C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bdr w:val="none" w:sz="0" w:space="0" w:color="auto" w:frame="1"/>
                <w:lang w:eastAsia="en-GB"/>
              </w:rPr>
            </w:pPr>
            <w:r w:rsidRPr="00C17412">
              <w:rPr>
                <w:rFonts w:asciiTheme="minorHAnsi" w:eastAsia="Times New Roman" w:hAnsiTheme="minorHAnsi" w:cs="Calibri"/>
                <w:color w:val="000000"/>
                <w:sz w:val="22"/>
                <w:bdr w:val="none" w:sz="0" w:space="0" w:color="auto" w:frame="1"/>
                <w:lang w:eastAsia="en-GB"/>
              </w:rPr>
              <w:t>250</w:t>
            </w:r>
          </w:p>
        </w:tc>
      </w:tr>
      <w:tr w:rsidR="00E32351" w14:paraId="5F12B5A1" w14:textId="77777777" w:rsidTr="00FB08C8">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2D8CE193" w14:textId="1CB7CB77" w:rsidR="00E32351" w:rsidRPr="00254DE7" w:rsidRDefault="005933A4" w:rsidP="00E32351">
            <w:pPr>
              <w:rPr>
                <w:rFonts w:asciiTheme="minorHAnsi" w:eastAsia="Times New Roman" w:hAnsiTheme="minorHAnsi" w:cs="Calibri"/>
                <w:b w:val="0"/>
                <w:bCs w:val="0"/>
                <w:color w:val="000000"/>
                <w:sz w:val="22"/>
                <w:bdr w:val="none" w:sz="0" w:space="0" w:color="auto" w:frame="1"/>
                <w:lang w:eastAsia="en-GB"/>
              </w:rPr>
            </w:pPr>
            <w:r w:rsidRPr="00254DE7">
              <w:rPr>
                <w:rFonts w:asciiTheme="minorHAnsi" w:eastAsia="Times New Roman" w:hAnsiTheme="minorHAnsi" w:cs="Calibri"/>
                <w:b w:val="0"/>
                <w:bCs w:val="0"/>
                <w:color w:val="000000"/>
                <w:sz w:val="22"/>
                <w:bdr w:val="none" w:sz="0" w:space="0" w:color="auto" w:frame="1"/>
                <w:lang w:eastAsia="en-GB"/>
              </w:rPr>
              <w:t xml:space="preserve">Supporting </w:t>
            </w:r>
            <w:r w:rsidR="00E32351" w:rsidRPr="00C17412">
              <w:rPr>
                <w:rFonts w:asciiTheme="minorHAnsi" w:eastAsia="Times New Roman" w:hAnsiTheme="minorHAnsi" w:cs="Calibri"/>
                <w:b w:val="0"/>
                <w:bCs w:val="0"/>
                <w:color w:val="000000"/>
                <w:sz w:val="22"/>
                <w:bdr w:val="none" w:sz="0" w:space="0" w:color="auto" w:frame="1"/>
                <w:lang w:eastAsia="en-GB"/>
              </w:rPr>
              <w:t>Research</w:t>
            </w:r>
            <w:r w:rsidRPr="00254DE7">
              <w:rPr>
                <w:rFonts w:asciiTheme="minorHAnsi" w:eastAsia="Times New Roman" w:hAnsiTheme="minorHAnsi" w:cs="Calibri"/>
                <w:b w:val="0"/>
                <w:bCs w:val="0"/>
                <w:color w:val="000000"/>
                <w:sz w:val="22"/>
                <w:bdr w:val="none" w:sz="0" w:space="0" w:color="auto" w:frame="1"/>
                <w:lang w:eastAsia="en-GB"/>
              </w:rPr>
              <w:t xml:space="preserve"> &amp; Innovation </w:t>
            </w:r>
            <w:r w:rsidR="00E32351" w:rsidRPr="00C17412">
              <w:rPr>
                <w:rFonts w:asciiTheme="minorHAnsi" w:eastAsia="Times New Roman" w:hAnsiTheme="minorHAnsi" w:cs="Calibri"/>
                <w:b w:val="0"/>
                <w:bCs w:val="0"/>
                <w:color w:val="000000"/>
                <w:sz w:val="22"/>
                <w:bdr w:val="none" w:sz="0" w:space="0" w:color="auto" w:frame="1"/>
                <w:lang w:eastAsia="en-GB"/>
              </w:rPr>
              <w:t>Excellence</w:t>
            </w:r>
            <w:r w:rsidRPr="00254DE7">
              <w:rPr>
                <w:rFonts w:asciiTheme="minorHAnsi" w:eastAsia="Times New Roman" w:hAnsiTheme="minorHAnsi" w:cs="Calibri"/>
                <w:b w:val="0"/>
                <w:bCs w:val="0"/>
                <w:color w:val="000000"/>
                <w:sz w:val="22"/>
                <w:bdr w:val="none" w:sz="0" w:space="0" w:color="auto" w:frame="1"/>
                <w:lang w:eastAsia="en-GB"/>
              </w:rPr>
              <w:t xml:space="preserve"> /</w:t>
            </w:r>
            <w:r w:rsidR="00E32351" w:rsidRPr="00C17412">
              <w:rPr>
                <w:rFonts w:asciiTheme="minorHAnsi" w:eastAsia="Times New Roman" w:hAnsiTheme="minorHAnsi" w:cs="Calibri"/>
                <w:b w:val="0"/>
                <w:bCs w:val="0"/>
                <w:color w:val="000000"/>
                <w:sz w:val="22"/>
                <w:bdr w:val="none" w:sz="0" w:space="0" w:color="auto" w:frame="1"/>
                <w:lang w:eastAsia="en-GB"/>
              </w:rPr>
              <w:t xml:space="preserve"> UKRI Support</w:t>
            </w:r>
          </w:p>
        </w:tc>
        <w:tc>
          <w:tcPr>
            <w:tcW w:w="1134" w:type="dxa"/>
          </w:tcPr>
          <w:p w14:paraId="10B69CD2" w14:textId="191BC9E6" w:rsidR="00E32351" w:rsidRPr="00BF7161" w:rsidRDefault="00A51750" w:rsidP="00560F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1, </w:t>
            </w:r>
            <w:r w:rsidR="006D2272">
              <w:rPr>
                <w:rFonts w:asciiTheme="minorHAnsi" w:hAnsiTheme="minorHAnsi"/>
                <w:sz w:val="22"/>
              </w:rPr>
              <w:t>3, 4</w:t>
            </w:r>
          </w:p>
        </w:tc>
        <w:tc>
          <w:tcPr>
            <w:tcW w:w="1195" w:type="dxa"/>
          </w:tcPr>
          <w:p w14:paraId="48AAE4A7" w14:textId="20056F30" w:rsidR="00E32351" w:rsidRPr="00BF7161" w:rsidRDefault="00E32351" w:rsidP="00D516C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bdr w:val="none" w:sz="0" w:space="0" w:color="auto" w:frame="1"/>
                <w:lang w:eastAsia="en-GB"/>
              </w:rPr>
            </w:pPr>
            <w:r w:rsidRPr="00C17412">
              <w:rPr>
                <w:rFonts w:asciiTheme="minorHAnsi" w:eastAsia="Times New Roman" w:hAnsiTheme="minorHAnsi" w:cs="Calibri"/>
                <w:color w:val="000000"/>
                <w:sz w:val="22"/>
                <w:bdr w:val="none" w:sz="0" w:space="0" w:color="auto" w:frame="1"/>
                <w:lang w:eastAsia="en-GB"/>
              </w:rPr>
              <w:t>160</w:t>
            </w:r>
          </w:p>
        </w:tc>
      </w:tr>
      <w:tr w:rsidR="00FB08C8" w14:paraId="5D97ED77" w14:textId="77777777" w:rsidTr="00FB0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687D505B" w14:textId="4EF05DA3" w:rsidR="00E32351" w:rsidRPr="00254DE7" w:rsidRDefault="00603912" w:rsidP="00E32351">
            <w:pPr>
              <w:rPr>
                <w:rFonts w:asciiTheme="minorHAnsi" w:hAnsiTheme="minorHAnsi"/>
                <w:b w:val="0"/>
                <w:bCs w:val="0"/>
                <w:sz w:val="22"/>
              </w:rPr>
            </w:pPr>
            <w:r w:rsidRPr="00254DE7">
              <w:rPr>
                <w:rFonts w:asciiTheme="minorHAnsi" w:eastAsia="Times New Roman" w:hAnsiTheme="minorHAnsi" w:cs="Calibri"/>
                <w:b w:val="0"/>
                <w:bCs w:val="0"/>
                <w:color w:val="000000"/>
                <w:sz w:val="22"/>
                <w:bdr w:val="none" w:sz="0" w:space="0" w:color="auto" w:frame="1"/>
                <w:lang w:eastAsia="en-GB"/>
              </w:rPr>
              <w:t>Placed Based Innovation</w:t>
            </w:r>
            <w:r w:rsidR="000F2FA5">
              <w:rPr>
                <w:rFonts w:asciiTheme="minorHAnsi" w:eastAsia="Times New Roman" w:hAnsiTheme="minorHAnsi" w:cs="Calibri"/>
                <w:b w:val="0"/>
                <w:bCs w:val="0"/>
                <w:color w:val="000000"/>
                <w:sz w:val="22"/>
                <w:bdr w:val="none" w:sz="0" w:space="0" w:color="auto" w:frame="1"/>
                <w:lang w:eastAsia="en-GB"/>
              </w:rPr>
              <w:t xml:space="preserve"> </w:t>
            </w:r>
            <w:r w:rsidR="00961629">
              <w:rPr>
                <w:rFonts w:asciiTheme="minorHAnsi" w:eastAsia="Times New Roman" w:hAnsiTheme="minorHAnsi" w:cs="Calibri"/>
                <w:b w:val="0"/>
                <w:bCs w:val="0"/>
                <w:color w:val="000000"/>
                <w:sz w:val="22"/>
                <w:bdr w:val="none" w:sz="0" w:space="0" w:color="auto" w:frame="1"/>
                <w:lang w:eastAsia="en-GB"/>
              </w:rPr>
              <w:t xml:space="preserve">/ </w:t>
            </w:r>
            <w:r w:rsidR="000F2FA5">
              <w:rPr>
                <w:rFonts w:asciiTheme="minorHAnsi" w:eastAsia="Times New Roman" w:hAnsiTheme="minorHAnsi" w:cs="Calibri"/>
                <w:b w:val="0"/>
                <w:bCs w:val="0"/>
                <w:color w:val="000000"/>
                <w:sz w:val="22"/>
                <w:bdr w:val="none" w:sz="0" w:space="0" w:color="auto" w:frame="1"/>
                <w:lang w:eastAsia="en-GB"/>
              </w:rPr>
              <w:t>Regional Economic Regeneration</w:t>
            </w:r>
          </w:p>
        </w:tc>
        <w:tc>
          <w:tcPr>
            <w:tcW w:w="1134" w:type="dxa"/>
          </w:tcPr>
          <w:p w14:paraId="2A80967D" w14:textId="666EA263" w:rsidR="00E32351" w:rsidRPr="00BF7161" w:rsidRDefault="00F33FED" w:rsidP="00560F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2</w:t>
            </w:r>
          </w:p>
        </w:tc>
        <w:tc>
          <w:tcPr>
            <w:tcW w:w="1195" w:type="dxa"/>
          </w:tcPr>
          <w:p w14:paraId="221A14AD" w14:textId="5DE05BFE" w:rsidR="00E32351" w:rsidRPr="00BF7161" w:rsidRDefault="00E32351" w:rsidP="00D51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C17412">
              <w:rPr>
                <w:rFonts w:asciiTheme="minorHAnsi" w:eastAsia="Times New Roman" w:hAnsiTheme="minorHAnsi" w:cs="Calibri"/>
                <w:color w:val="000000"/>
                <w:sz w:val="22"/>
                <w:bdr w:val="none" w:sz="0" w:space="0" w:color="auto" w:frame="1"/>
                <w:lang w:eastAsia="en-GB"/>
              </w:rPr>
              <w:t>1</w:t>
            </w:r>
            <w:r w:rsidR="00555C04">
              <w:rPr>
                <w:rFonts w:asciiTheme="minorHAnsi" w:eastAsia="Times New Roman" w:hAnsiTheme="minorHAnsi" w:cs="Calibri"/>
                <w:color w:val="000000"/>
                <w:sz w:val="22"/>
                <w:bdr w:val="none" w:sz="0" w:space="0" w:color="auto" w:frame="1"/>
                <w:lang w:eastAsia="en-GB"/>
              </w:rPr>
              <w:t>6</w:t>
            </w:r>
            <w:r w:rsidRPr="00C17412">
              <w:rPr>
                <w:rFonts w:asciiTheme="minorHAnsi" w:eastAsia="Times New Roman" w:hAnsiTheme="minorHAnsi" w:cs="Calibri"/>
                <w:color w:val="000000"/>
                <w:sz w:val="22"/>
                <w:bdr w:val="none" w:sz="0" w:space="0" w:color="auto" w:frame="1"/>
                <w:lang w:eastAsia="en-GB"/>
              </w:rPr>
              <w:t>0</w:t>
            </w:r>
          </w:p>
        </w:tc>
      </w:tr>
      <w:tr w:rsidR="00E32351" w14:paraId="15B2F822" w14:textId="77777777" w:rsidTr="00FB08C8">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4AB9BEA0" w14:textId="760C0DC8" w:rsidR="00E32351" w:rsidRPr="00254DE7" w:rsidRDefault="00E32351" w:rsidP="00E32351">
            <w:pPr>
              <w:rPr>
                <w:rFonts w:asciiTheme="minorHAnsi" w:hAnsiTheme="minorHAnsi"/>
                <w:b w:val="0"/>
                <w:bCs w:val="0"/>
                <w:sz w:val="22"/>
              </w:rPr>
            </w:pPr>
            <w:r w:rsidRPr="00C17412">
              <w:rPr>
                <w:rFonts w:asciiTheme="minorHAnsi" w:eastAsia="Times New Roman" w:hAnsiTheme="minorHAnsi" w:cs="Calibri"/>
                <w:b w:val="0"/>
                <w:bCs w:val="0"/>
                <w:color w:val="000000"/>
                <w:sz w:val="22"/>
                <w:bdr w:val="none" w:sz="0" w:space="0" w:color="auto" w:frame="1"/>
                <w:lang w:eastAsia="en-GB"/>
              </w:rPr>
              <w:t>Commercialisation</w:t>
            </w:r>
            <w:r w:rsidR="00F40A20">
              <w:rPr>
                <w:rFonts w:asciiTheme="minorHAnsi" w:eastAsia="Times New Roman" w:hAnsiTheme="minorHAnsi" w:cs="Calibri"/>
                <w:b w:val="0"/>
                <w:bCs w:val="0"/>
                <w:color w:val="000000"/>
                <w:sz w:val="22"/>
                <w:bdr w:val="none" w:sz="0" w:space="0" w:color="auto" w:frame="1"/>
                <w:lang w:eastAsia="en-GB"/>
              </w:rPr>
              <w:t>, IP</w:t>
            </w:r>
            <w:r w:rsidRPr="00C17412">
              <w:rPr>
                <w:rFonts w:asciiTheme="minorHAnsi" w:eastAsia="Times New Roman" w:hAnsiTheme="minorHAnsi" w:cs="Calibri"/>
                <w:b w:val="0"/>
                <w:bCs w:val="0"/>
                <w:color w:val="000000"/>
                <w:sz w:val="22"/>
                <w:bdr w:val="none" w:sz="0" w:space="0" w:color="auto" w:frame="1"/>
                <w:lang w:eastAsia="en-GB"/>
              </w:rPr>
              <w:t xml:space="preserve"> and Tech Transfer</w:t>
            </w:r>
          </w:p>
        </w:tc>
        <w:tc>
          <w:tcPr>
            <w:tcW w:w="1134" w:type="dxa"/>
          </w:tcPr>
          <w:p w14:paraId="52D2EC3F" w14:textId="1C8BA2B7" w:rsidR="00E32351" w:rsidRPr="00BF7161" w:rsidRDefault="006D2272" w:rsidP="00560F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5</w:t>
            </w:r>
          </w:p>
        </w:tc>
        <w:tc>
          <w:tcPr>
            <w:tcW w:w="1195" w:type="dxa"/>
          </w:tcPr>
          <w:p w14:paraId="00BE0ADA" w14:textId="4CBC415C" w:rsidR="00E32351" w:rsidRPr="00BF7161" w:rsidRDefault="00E32351" w:rsidP="00D516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C17412">
              <w:rPr>
                <w:rFonts w:asciiTheme="minorHAnsi" w:eastAsia="Times New Roman" w:hAnsiTheme="minorHAnsi" w:cs="Calibri"/>
                <w:color w:val="000000"/>
                <w:sz w:val="22"/>
                <w:bdr w:val="none" w:sz="0" w:space="0" w:color="auto" w:frame="1"/>
                <w:lang w:eastAsia="en-GB"/>
              </w:rPr>
              <w:t>160</w:t>
            </w:r>
          </w:p>
        </w:tc>
      </w:tr>
      <w:tr w:rsidR="00FB08C8" w14:paraId="1683F5C6" w14:textId="77777777" w:rsidTr="00FB0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17995257" w14:textId="33D92EB3" w:rsidR="00E32351" w:rsidRPr="00254DE7" w:rsidRDefault="00B90882" w:rsidP="00E32351">
            <w:pPr>
              <w:rPr>
                <w:rFonts w:asciiTheme="minorHAnsi" w:hAnsiTheme="minorHAnsi"/>
                <w:b w:val="0"/>
                <w:bCs w:val="0"/>
                <w:sz w:val="22"/>
              </w:rPr>
            </w:pPr>
            <w:r w:rsidRPr="00254DE7">
              <w:rPr>
                <w:rFonts w:asciiTheme="minorHAnsi" w:eastAsia="Times New Roman" w:hAnsiTheme="minorHAnsi" w:cs="Calibri"/>
                <w:b w:val="0"/>
                <w:bCs w:val="0"/>
                <w:color w:val="000000"/>
                <w:sz w:val="22"/>
                <w:bdr w:val="none" w:sz="0" w:space="0" w:color="auto" w:frame="1"/>
                <w:lang w:eastAsia="en-GB"/>
              </w:rPr>
              <w:t xml:space="preserve">Student &amp; </w:t>
            </w:r>
            <w:r w:rsidR="00E32351" w:rsidRPr="00C17412">
              <w:rPr>
                <w:rFonts w:asciiTheme="minorHAnsi" w:eastAsia="Times New Roman" w:hAnsiTheme="minorHAnsi" w:cs="Calibri"/>
                <w:b w:val="0"/>
                <w:bCs w:val="0"/>
                <w:color w:val="000000"/>
                <w:sz w:val="22"/>
                <w:bdr w:val="none" w:sz="0" w:space="0" w:color="auto" w:frame="1"/>
                <w:lang w:eastAsia="en-GB"/>
              </w:rPr>
              <w:t xml:space="preserve">Graduate Enterprise, Employability and </w:t>
            </w:r>
            <w:r w:rsidRPr="00254DE7">
              <w:rPr>
                <w:rFonts w:asciiTheme="minorHAnsi" w:eastAsia="Times New Roman" w:hAnsiTheme="minorHAnsi" w:cs="Calibri"/>
                <w:b w:val="0"/>
                <w:bCs w:val="0"/>
                <w:color w:val="000000"/>
                <w:sz w:val="22"/>
                <w:bdr w:val="none" w:sz="0" w:space="0" w:color="auto" w:frame="1"/>
                <w:lang w:eastAsia="en-GB"/>
              </w:rPr>
              <w:t>Skills</w:t>
            </w:r>
          </w:p>
        </w:tc>
        <w:tc>
          <w:tcPr>
            <w:tcW w:w="1134" w:type="dxa"/>
          </w:tcPr>
          <w:p w14:paraId="6FF88F05" w14:textId="2D89DA62" w:rsidR="00E32351" w:rsidRPr="00BF7161" w:rsidRDefault="00151158" w:rsidP="00560F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6</w:t>
            </w:r>
            <w:r w:rsidR="00B90882">
              <w:rPr>
                <w:rFonts w:asciiTheme="minorHAnsi" w:hAnsiTheme="minorHAnsi"/>
                <w:sz w:val="22"/>
              </w:rPr>
              <w:t xml:space="preserve"> – 10</w:t>
            </w:r>
            <w:r w:rsidR="00283509">
              <w:rPr>
                <w:rFonts w:asciiTheme="minorHAnsi" w:hAnsiTheme="minorHAnsi"/>
                <w:sz w:val="22"/>
              </w:rPr>
              <w:t xml:space="preserve"> </w:t>
            </w:r>
          </w:p>
        </w:tc>
        <w:tc>
          <w:tcPr>
            <w:tcW w:w="1195" w:type="dxa"/>
          </w:tcPr>
          <w:p w14:paraId="2D93B498" w14:textId="5429D7F2" w:rsidR="00E32351" w:rsidRPr="00BF7161" w:rsidRDefault="00E32351" w:rsidP="00D51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C17412">
              <w:rPr>
                <w:rFonts w:asciiTheme="minorHAnsi" w:eastAsia="Times New Roman" w:hAnsiTheme="minorHAnsi" w:cs="Calibri"/>
                <w:color w:val="000000"/>
                <w:sz w:val="22"/>
                <w:bdr w:val="none" w:sz="0" w:space="0" w:color="auto" w:frame="1"/>
                <w:lang w:eastAsia="en-GB"/>
              </w:rPr>
              <w:t>200</w:t>
            </w:r>
          </w:p>
        </w:tc>
      </w:tr>
      <w:tr w:rsidR="000E58DC" w14:paraId="0E566C54" w14:textId="77777777" w:rsidTr="00FB08C8">
        <w:trPr>
          <w:jc w:val="center"/>
        </w:trPr>
        <w:tc>
          <w:tcPr>
            <w:cnfStyle w:val="001000000000" w:firstRow="0" w:lastRow="0" w:firstColumn="1" w:lastColumn="0" w:oddVBand="0" w:evenVBand="0" w:oddHBand="0" w:evenHBand="0" w:firstRowFirstColumn="0" w:firstRowLastColumn="0" w:lastRowFirstColumn="0" w:lastRowLastColumn="0"/>
            <w:tcW w:w="7513" w:type="dxa"/>
          </w:tcPr>
          <w:p w14:paraId="6959D9AB" w14:textId="00B1F229" w:rsidR="000E58DC" w:rsidRPr="00254DE7" w:rsidRDefault="000E58DC" w:rsidP="000E58DC">
            <w:pPr>
              <w:rPr>
                <w:rFonts w:asciiTheme="minorHAnsi" w:hAnsiTheme="minorHAnsi"/>
                <w:b w:val="0"/>
                <w:bCs w:val="0"/>
                <w:sz w:val="22"/>
              </w:rPr>
            </w:pPr>
            <w:r w:rsidRPr="00C17412">
              <w:rPr>
                <w:rFonts w:asciiTheme="minorHAnsi" w:eastAsia="Times New Roman" w:hAnsiTheme="minorHAnsi" w:cs="Calibri"/>
                <w:b w:val="0"/>
                <w:bCs w:val="0"/>
                <w:color w:val="000000"/>
                <w:sz w:val="22"/>
                <w:bdr w:val="none" w:sz="0" w:space="0" w:color="auto" w:frame="1"/>
                <w:lang w:eastAsia="en-GB"/>
              </w:rPr>
              <w:t xml:space="preserve">Civic Mission and </w:t>
            </w:r>
            <w:r w:rsidRPr="00254DE7">
              <w:rPr>
                <w:rFonts w:asciiTheme="minorHAnsi" w:eastAsia="Times New Roman" w:hAnsiTheme="minorHAnsi" w:cs="Calibri"/>
                <w:b w:val="0"/>
                <w:bCs w:val="0"/>
                <w:color w:val="000000"/>
                <w:sz w:val="22"/>
                <w:bdr w:val="none" w:sz="0" w:space="0" w:color="auto" w:frame="1"/>
                <w:lang w:eastAsia="en-GB"/>
              </w:rPr>
              <w:t xml:space="preserve">Public </w:t>
            </w:r>
            <w:r w:rsidRPr="00C17412">
              <w:rPr>
                <w:rFonts w:asciiTheme="minorHAnsi" w:eastAsia="Times New Roman" w:hAnsiTheme="minorHAnsi" w:cs="Calibri"/>
                <w:b w:val="0"/>
                <w:bCs w:val="0"/>
                <w:color w:val="000000"/>
                <w:sz w:val="22"/>
                <w:bdr w:val="none" w:sz="0" w:space="0" w:color="auto" w:frame="1"/>
                <w:lang w:eastAsia="en-GB"/>
              </w:rPr>
              <w:t>Engagement</w:t>
            </w:r>
          </w:p>
        </w:tc>
        <w:tc>
          <w:tcPr>
            <w:tcW w:w="1134" w:type="dxa"/>
          </w:tcPr>
          <w:p w14:paraId="370056FA" w14:textId="399BC535" w:rsidR="000E58DC" w:rsidRPr="00474968" w:rsidRDefault="00474968" w:rsidP="0047496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 xml:space="preserve">10 </w:t>
            </w:r>
            <w:r w:rsidR="000E58DC" w:rsidRPr="00474968">
              <w:rPr>
                <w:rFonts w:asciiTheme="minorHAnsi" w:hAnsiTheme="minorHAnsi"/>
                <w:sz w:val="22"/>
              </w:rPr>
              <w:t>–</w:t>
            </w:r>
            <w:r>
              <w:rPr>
                <w:rFonts w:asciiTheme="minorHAnsi" w:hAnsiTheme="minorHAnsi"/>
                <w:sz w:val="22"/>
              </w:rPr>
              <w:t xml:space="preserve"> </w:t>
            </w:r>
            <w:r w:rsidR="000E58DC" w:rsidRPr="00474968">
              <w:rPr>
                <w:rFonts w:asciiTheme="minorHAnsi" w:hAnsiTheme="minorHAnsi"/>
                <w:sz w:val="22"/>
              </w:rPr>
              <w:t>14</w:t>
            </w:r>
          </w:p>
        </w:tc>
        <w:tc>
          <w:tcPr>
            <w:tcW w:w="1195" w:type="dxa"/>
          </w:tcPr>
          <w:p w14:paraId="23159734" w14:textId="38FAA30C" w:rsidR="000E58DC" w:rsidRPr="00BF7161" w:rsidRDefault="00C63C4D" w:rsidP="000E58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80</w:t>
            </w:r>
          </w:p>
        </w:tc>
      </w:tr>
      <w:tr w:rsidR="000E58DC" w14:paraId="1912EBD8" w14:textId="77777777" w:rsidTr="00FB0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tcPr>
          <w:p w14:paraId="12E5F1F2" w14:textId="1345EE28" w:rsidR="000E58DC" w:rsidRPr="00254DE7" w:rsidRDefault="000E58DC" w:rsidP="000E58DC">
            <w:pPr>
              <w:rPr>
                <w:rFonts w:asciiTheme="minorHAnsi" w:eastAsia="Times New Roman" w:hAnsiTheme="minorHAnsi" w:cs="Calibri"/>
                <w:b w:val="0"/>
                <w:bCs w:val="0"/>
                <w:color w:val="000000"/>
                <w:sz w:val="22"/>
                <w:bdr w:val="none" w:sz="0" w:space="0" w:color="auto" w:frame="1"/>
                <w:lang w:eastAsia="en-GB"/>
              </w:rPr>
            </w:pPr>
            <w:r w:rsidRPr="00C17412">
              <w:rPr>
                <w:rFonts w:asciiTheme="minorHAnsi" w:eastAsia="Times New Roman" w:hAnsiTheme="minorHAnsi" w:cs="Calibri"/>
                <w:b w:val="0"/>
                <w:bCs w:val="0"/>
                <w:color w:val="000000"/>
                <w:sz w:val="22"/>
                <w:bdr w:val="none" w:sz="0" w:space="0" w:color="auto" w:frame="1"/>
                <w:lang w:eastAsia="en-GB"/>
              </w:rPr>
              <w:t>Reporting, Data and Output Management - Research and Innovation</w:t>
            </w:r>
          </w:p>
        </w:tc>
        <w:tc>
          <w:tcPr>
            <w:tcW w:w="1134" w:type="dxa"/>
          </w:tcPr>
          <w:p w14:paraId="1A7F7FF9" w14:textId="64426D05" w:rsidR="000E58DC" w:rsidRPr="00BF7161" w:rsidRDefault="00474968" w:rsidP="000E58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1 - </w:t>
            </w:r>
            <w:r w:rsidR="00F33FED">
              <w:rPr>
                <w:rFonts w:asciiTheme="minorHAnsi" w:hAnsiTheme="minorHAnsi"/>
                <w:sz w:val="22"/>
              </w:rPr>
              <w:t>14</w:t>
            </w:r>
          </w:p>
        </w:tc>
        <w:tc>
          <w:tcPr>
            <w:tcW w:w="1195" w:type="dxa"/>
          </w:tcPr>
          <w:p w14:paraId="285D29A2" w14:textId="7C9C8831" w:rsidR="000E58DC" w:rsidRPr="00C17412" w:rsidRDefault="000E58DC" w:rsidP="000E58D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bdr w:val="none" w:sz="0" w:space="0" w:color="auto" w:frame="1"/>
                <w:lang w:eastAsia="en-GB"/>
              </w:rPr>
            </w:pPr>
            <w:r w:rsidRPr="00C17412">
              <w:rPr>
                <w:rFonts w:asciiTheme="minorHAnsi" w:eastAsia="Times New Roman" w:hAnsiTheme="minorHAnsi" w:cs="Calibri"/>
                <w:color w:val="000000"/>
                <w:sz w:val="22"/>
                <w:bdr w:val="none" w:sz="0" w:space="0" w:color="auto" w:frame="1"/>
                <w:lang w:eastAsia="en-GB"/>
              </w:rPr>
              <w:t>6</w:t>
            </w:r>
            <w:r w:rsidR="00C63C4D">
              <w:rPr>
                <w:rFonts w:asciiTheme="minorHAnsi" w:eastAsia="Times New Roman" w:hAnsiTheme="minorHAnsi" w:cs="Calibri"/>
                <w:color w:val="000000"/>
                <w:sz w:val="22"/>
                <w:bdr w:val="none" w:sz="0" w:space="0" w:color="auto" w:frame="1"/>
                <w:lang w:eastAsia="en-GB"/>
              </w:rPr>
              <w:t>8</w:t>
            </w:r>
          </w:p>
        </w:tc>
      </w:tr>
      <w:tr w:rsidR="00AC2A50" w14:paraId="745CB379" w14:textId="77777777" w:rsidTr="00D50872">
        <w:trPr>
          <w:jc w:val="center"/>
        </w:trPr>
        <w:tc>
          <w:tcPr>
            <w:cnfStyle w:val="001000000000" w:firstRow="0" w:lastRow="0" w:firstColumn="1" w:lastColumn="0" w:oddVBand="0" w:evenVBand="0" w:oddHBand="0" w:evenHBand="0" w:firstRowFirstColumn="0" w:firstRowLastColumn="0" w:lastRowFirstColumn="0" w:lastRowLastColumn="0"/>
            <w:tcW w:w="8647" w:type="dxa"/>
            <w:gridSpan w:val="2"/>
          </w:tcPr>
          <w:p w14:paraId="56DB3D2E" w14:textId="768DD780" w:rsidR="00AC2A50" w:rsidRPr="00453F0F" w:rsidRDefault="00AC2A50" w:rsidP="00AC2A50">
            <w:pPr>
              <w:rPr>
                <w:rFonts w:asciiTheme="minorHAnsi" w:hAnsiTheme="minorHAnsi" w:cstheme="minorHAnsi"/>
                <w:b w:val="0"/>
                <w:bCs w:val="0"/>
                <w:sz w:val="22"/>
              </w:rPr>
            </w:pPr>
            <w:r w:rsidRPr="00254DE7">
              <w:rPr>
                <w:rFonts w:asciiTheme="minorHAnsi" w:hAnsiTheme="minorHAnsi" w:cstheme="minorHAnsi"/>
                <w:sz w:val="22"/>
              </w:rPr>
              <w:t>Total</w:t>
            </w:r>
          </w:p>
        </w:tc>
        <w:tc>
          <w:tcPr>
            <w:tcW w:w="1195" w:type="dxa"/>
          </w:tcPr>
          <w:p w14:paraId="33C70021" w14:textId="42C55594" w:rsidR="00AC2A50" w:rsidRPr="00453F0F" w:rsidRDefault="00AC2A50" w:rsidP="000E58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453F0F">
              <w:rPr>
                <w:rFonts w:asciiTheme="minorHAnsi" w:hAnsiTheme="minorHAnsi" w:cstheme="minorHAnsi"/>
                <w:b/>
                <w:bCs/>
                <w:sz w:val="22"/>
              </w:rPr>
              <w:t>10</w:t>
            </w:r>
            <w:r w:rsidR="006E14D7">
              <w:rPr>
                <w:rFonts w:asciiTheme="minorHAnsi" w:hAnsiTheme="minorHAnsi" w:cstheme="minorHAnsi"/>
                <w:b/>
                <w:bCs/>
                <w:sz w:val="22"/>
              </w:rPr>
              <w:t>78</w:t>
            </w:r>
          </w:p>
        </w:tc>
      </w:tr>
    </w:tbl>
    <w:p w14:paraId="3AEFB795" w14:textId="3A1E934F" w:rsidR="00CD2A3A" w:rsidRDefault="00CD2A3A">
      <w:pPr>
        <w:sectPr w:rsidR="00CD2A3A" w:rsidSect="001C0311">
          <w:pgSz w:w="16838" w:h="11906" w:orient="landscape"/>
          <w:pgMar w:top="1440" w:right="1440" w:bottom="1440" w:left="1440" w:header="709" w:footer="709" w:gutter="0"/>
          <w:cols w:space="708"/>
          <w:docGrid w:linePitch="360"/>
        </w:sectPr>
      </w:pPr>
    </w:p>
    <w:p w14:paraId="3A2D187D" w14:textId="0427DB77" w:rsidR="00B10DA2" w:rsidRDefault="00B10DA2"/>
    <w:tbl>
      <w:tblPr>
        <w:tblStyle w:val="TableGrid"/>
        <w:tblW w:w="9016" w:type="dxa"/>
        <w:tblInd w:w="5" w:type="dxa"/>
        <w:tblLook w:val="04A0" w:firstRow="1" w:lastRow="0" w:firstColumn="1" w:lastColumn="0" w:noHBand="0" w:noVBand="1"/>
      </w:tblPr>
      <w:tblGrid>
        <w:gridCol w:w="3397"/>
        <w:gridCol w:w="5619"/>
      </w:tblGrid>
      <w:tr w:rsidR="00912EFF" w14:paraId="400C2C67" w14:textId="77777777" w:rsidTr="0091093B">
        <w:tc>
          <w:tcPr>
            <w:tcW w:w="9016" w:type="dxa"/>
            <w:gridSpan w:val="2"/>
            <w:tcBorders>
              <w:top w:val="nil"/>
              <w:left w:val="nil"/>
              <w:bottom w:val="single" w:sz="4" w:space="0" w:color="auto"/>
              <w:right w:val="nil"/>
            </w:tcBorders>
            <w:shd w:val="clear" w:color="auto" w:fill="auto"/>
          </w:tcPr>
          <w:p w14:paraId="0598F035" w14:textId="694A8F80" w:rsidR="00C0582A" w:rsidRDefault="00C0582A">
            <w:pPr>
              <w:rPr>
                <w:rFonts w:cs="Arial"/>
                <w:b/>
              </w:rPr>
            </w:pPr>
          </w:p>
          <w:p w14:paraId="0D21EB3F" w14:textId="77777777" w:rsidR="00C0582A" w:rsidRDefault="00C0582A">
            <w:pPr>
              <w:rPr>
                <w:rFonts w:cs="Arial"/>
                <w:b/>
              </w:rPr>
            </w:pPr>
          </w:p>
          <w:p w14:paraId="54FE6F99" w14:textId="481C9F8E" w:rsidR="0091093B" w:rsidRDefault="0091093B">
            <w:pPr>
              <w:rPr>
                <w:rFonts w:cs="Arial"/>
                <w:b/>
              </w:rPr>
            </w:pPr>
          </w:p>
        </w:tc>
      </w:tr>
      <w:tr w:rsidR="004B23E8" w14:paraId="331EA8F6" w14:textId="77777777" w:rsidTr="0091093B">
        <w:tc>
          <w:tcPr>
            <w:tcW w:w="9016" w:type="dxa"/>
            <w:gridSpan w:val="2"/>
            <w:tcBorders>
              <w:top w:val="single" w:sz="4" w:space="0" w:color="auto"/>
            </w:tcBorders>
            <w:shd w:val="clear" w:color="auto" w:fill="ACB9CA" w:themeFill="text2" w:themeFillTint="66"/>
          </w:tcPr>
          <w:p w14:paraId="18A65404" w14:textId="77777777" w:rsidR="00912EFF" w:rsidRDefault="00912EFF">
            <w:pPr>
              <w:rPr>
                <w:rFonts w:cs="Arial"/>
                <w:b/>
              </w:rPr>
            </w:pPr>
          </w:p>
          <w:p w14:paraId="0BCE2C42" w14:textId="288F330D" w:rsidR="004B23E8" w:rsidRPr="004B23E8" w:rsidRDefault="004B23E8">
            <w:pPr>
              <w:rPr>
                <w:rFonts w:cs="Arial"/>
                <w:b/>
              </w:rPr>
            </w:pPr>
            <w:r w:rsidRPr="004B23E8">
              <w:rPr>
                <w:rFonts w:cs="Arial"/>
                <w:b/>
              </w:rPr>
              <w:t xml:space="preserve">Section </w:t>
            </w:r>
            <w:r w:rsidR="00DA0711">
              <w:rPr>
                <w:rFonts w:cs="Arial"/>
                <w:b/>
              </w:rPr>
              <w:t>E</w:t>
            </w:r>
            <w:r w:rsidRPr="004B23E8">
              <w:rPr>
                <w:rFonts w:cs="Arial"/>
                <w:b/>
              </w:rPr>
              <w:t>:</w:t>
            </w:r>
          </w:p>
          <w:p w14:paraId="7F84A9B4" w14:textId="77777777" w:rsidR="004B23E8" w:rsidRPr="004B23E8" w:rsidRDefault="004B23E8">
            <w:pPr>
              <w:rPr>
                <w:rFonts w:cs="Arial"/>
                <w:b/>
              </w:rPr>
            </w:pPr>
            <w:r w:rsidRPr="004B23E8">
              <w:rPr>
                <w:rFonts w:cs="Arial"/>
                <w:b/>
              </w:rPr>
              <w:t>Regulatory Requirements</w:t>
            </w:r>
          </w:p>
          <w:p w14:paraId="1F6F5468" w14:textId="77777777" w:rsidR="004B23E8" w:rsidRDefault="004B23E8">
            <w:pPr>
              <w:rPr>
                <w:rFonts w:cs="Arial"/>
                <w:i/>
              </w:rPr>
            </w:pPr>
            <w:r w:rsidRPr="004B23E8">
              <w:rPr>
                <w:rFonts w:cs="Arial"/>
                <w:i/>
              </w:rPr>
              <w:t>NB: HEFCW may request further information / clarification on any of these areas</w:t>
            </w:r>
          </w:p>
          <w:p w14:paraId="0D05D08F" w14:textId="77777777" w:rsidR="00C2244B" w:rsidRPr="004B23E8" w:rsidRDefault="00C2244B">
            <w:pPr>
              <w:rPr>
                <w:rFonts w:cs="Arial"/>
                <w:i/>
              </w:rPr>
            </w:pPr>
          </w:p>
        </w:tc>
      </w:tr>
      <w:tr w:rsidR="004B23E8" w14:paraId="0B079A5C" w14:textId="77777777" w:rsidTr="0091093B">
        <w:tc>
          <w:tcPr>
            <w:tcW w:w="3397" w:type="dxa"/>
          </w:tcPr>
          <w:p w14:paraId="3A44A2E2" w14:textId="77777777" w:rsidR="004B23E8" w:rsidRDefault="008E17EF" w:rsidP="00D4595F">
            <w:pPr>
              <w:pStyle w:val="ListParagraph"/>
              <w:numPr>
                <w:ilvl w:val="0"/>
                <w:numId w:val="2"/>
              </w:numPr>
              <w:ind w:left="454" w:hanging="454"/>
              <w:rPr>
                <w:rFonts w:cs="Arial"/>
              </w:rPr>
            </w:pPr>
            <w:hyperlink r:id="rId29" w:history="1">
              <w:r w:rsidR="00C2244B">
                <w:rPr>
                  <w:rStyle w:val="Hyperlink"/>
                  <w:rFonts w:cs="Arial"/>
                </w:rPr>
                <w:t>Welsh Language Standards (2018)</w:t>
              </w:r>
            </w:hyperlink>
            <w:r w:rsidR="00C2244B">
              <w:rPr>
                <w:rFonts w:cs="Arial"/>
              </w:rPr>
              <w:t xml:space="preserve"> </w:t>
            </w:r>
          </w:p>
          <w:p w14:paraId="79A34D3D" w14:textId="77777777" w:rsidR="004B23E8" w:rsidRPr="009531FA" w:rsidRDefault="009531FA" w:rsidP="004B23E8">
            <w:pPr>
              <w:pStyle w:val="ListParagraph"/>
              <w:ind w:left="454"/>
              <w:rPr>
                <w:rFonts w:cs="Arial"/>
                <w:i/>
                <w:sz w:val="20"/>
              </w:rPr>
            </w:pPr>
            <w:r w:rsidRPr="009531FA">
              <w:rPr>
                <w:rFonts w:cs="Arial"/>
                <w:i/>
                <w:sz w:val="20"/>
              </w:rPr>
              <w:t>[Use the drop down menu]</w:t>
            </w:r>
          </w:p>
          <w:p w14:paraId="762996CF" w14:textId="37274C35" w:rsidR="009531FA" w:rsidRPr="009531FA" w:rsidRDefault="009531FA" w:rsidP="004B23E8">
            <w:pPr>
              <w:pStyle w:val="ListParagraph"/>
              <w:ind w:left="454"/>
              <w:rPr>
                <w:rFonts w:cs="Arial"/>
                <w:i/>
              </w:rPr>
            </w:pPr>
          </w:p>
        </w:tc>
        <w:tc>
          <w:tcPr>
            <w:tcW w:w="5619" w:type="dxa"/>
          </w:tcPr>
          <w:p w14:paraId="348B73D1" w14:textId="77777777" w:rsidR="004B23E8" w:rsidRPr="00200B0C" w:rsidRDefault="004B23E8">
            <w:pPr>
              <w:rPr>
                <w:rFonts w:cs="Arial"/>
              </w:rPr>
            </w:pPr>
          </w:p>
          <w:sdt>
            <w:sdtPr>
              <w:rPr>
                <w:rFonts w:cs="Arial"/>
              </w:rPr>
              <w:alias w:val="Welsh Language Standards"/>
              <w:tag w:val="Welsh Language Act"/>
              <w:id w:val="198907439"/>
              <w:placeholder>
                <w:docPart w:val="DefaultPlaceholder_-1854013439"/>
              </w:placeholder>
              <w:comboBox>
                <w:listItem w:value="Choose an item."/>
                <w:listItem w:displayText="This strategy complies with Welsh Language Standards 2018" w:value="This strategy complies with "/>
                <w:listItem w:displayText="This strategy does not comply with Welsh Language Standards 2018" w:value="This strategy does not comply with Welsh Language Standards 2018"/>
              </w:comboBox>
            </w:sdtPr>
            <w:sdtEndPr/>
            <w:sdtContent>
              <w:p w14:paraId="64E6F310" w14:textId="4A35BB2A" w:rsidR="004B23E8" w:rsidRPr="00200B0C" w:rsidRDefault="004D6389">
                <w:pPr>
                  <w:rPr>
                    <w:rFonts w:cs="Arial"/>
                  </w:rPr>
                </w:pPr>
                <w:r>
                  <w:rPr>
                    <w:rFonts w:cs="Arial"/>
                  </w:rPr>
                  <w:t>This strategy complies with Welsh Language Standards 2018</w:t>
                </w:r>
              </w:p>
            </w:sdtContent>
          </w:sdt>
        </w:tc>
      </w:tr>
      <w:tr w:rsidR="004B23E8" w14:paraId="580B472D" w14:textId="77777777" w:rsidTr="0091093B">
        <w:tc>
          <w:tcPr>
            <w:tcW w:w="3397" w:type="dxa"/>
          </w:tcPr>
          <w:p w14:paraId="3DB98454" w14:textId="77777777" w:rsidR="004B23E8" w:rsidRDefault="004B23E8" w:rsidP="00D4595F">
            <w:pPr>
              <w:pStyle w:val="ListParagraph"/>
              <w:numPr>
                <w:ilvl w:val="0"/>
                <w:numId w:val="2"/>
              </w:numPr>
              <w:ind w:left="454" w:hanging="454"/>
              <w:rPr>
                <w:rFonts w:cs="Arial"/>
              </w:rPr>
            </w:pPr>
            <w:r>
              <w:rPr>
                <w:rFonts w:cs="Arial"/>
              </w:rPr>
              <w:t>Equality Impact Assessment</w:t>
            </w:r>
          </w:p>
          <w:p w14:paraId="7BC19DB1" w14:textId="77777777" w:rsidR="009531FA" w:rsidRPr="009531FA" w:rsidRDefault="009531FA" w:rsidP="009531FA">
            <w:pPr>
              <w:pStyle w:val="ListParagraph"/>
              <w:ind w:left="454"/>
              <w:rPr>
                <w:rFonts w:cs="Arial"/>
                <w:i/>
                <w:sz w:val="20"/>
              </w:rPr>
            </w:pPr>
            <w:r w:rsidRPr="009531FA">
              <w:rPr>
                <w:rFonts w:cs="Arial"/>
                <w:i/>
                <w:sz w:val="20"/>
              </w:rPr>
              <w:t>[Use the drop down menu]</w:t>
            </w:r>
          </w:p>
          <w:p w14:paraId="11165A3E" w14:textId="38F3CB0E" w:rsidR="009531FA" w:rsidRPr="009531FA" w:rsidRDefault="009531FA" w:rsidP="009531FA">
            <w:pPr>
              <w:pStyle w:val="ListParagraph"/>
              <w:ind w:left="454"/>
              <w:rPr>
                <w:rFonts w:cs="Arial"/>
                <w:i/>
              </w:rPr>
            </w:pPr>
          </w:p>
        </w:tc>
        <w:tc>
          <w:tcPr>
            <w:tcW w:w="5619" w:type="dxa"/>
          </w:tcPr>
          <w:p w14:paraId="2190BA31" w14:textId="77777777" w:rsidR="004B23E8" w:rsidRPr="00200B0C" w:rsidRDefault="004B23E8">
            <w:pPr>
              <w:rPr>
                <w:rFonts w:cs="Arial"/>
              </w:rPr>
            </w:pPr>
          </w:p>
          <w:sdt>
            <w:sdtPr>
              <w:rPr>
                <w:rFonts w:cs="Arial"/>
              </w:rPr>
              <w:alias w:val="Equality Impact"/>
              <w:tag w:val="Equality Impact"/>
              <w:id w:val="-616672984"/>
              <w:placeholder>
                <w:docPart w:val="DefaultPlaceholder_-1854013439"/>
              </w:placeholder>
              <w:comboBox>
                <w:listItem w:value="Choose an item."/>
                <w:listItem w:displayText="This strategy has been Equality Impact Assessed" w:value="This strategy has been Equality Impact Assessed"/>
                <w:listItem w:displayText="This strategy has been Equality Impact Screened" w:value="This strategy has been Equality Impact Screened"/>
                <w:listItem w:displayText="This strategy has not been Equality Impact Assessed" w:value="This strategy has not been Equality Impact Assessed"/>
              </w:comboBox>
            </w:sdtPr>
            <w:sdtEndPr/>
            <w:sdtContent>
              <w:p w14:paraId="4843B015" w14:textId="77A00054" w:rsidR="004B23E8" w:rsidRPr="00200B0C" w:rsidRDefault="004D6389">
                <w:pPr>
                  <w:rPr>
                    <w:rFonts w:cs="Arial"/>
                  </w:rPr>
                </w:pPr>
                <w:r>
                  <w:rPr>
                    <w:rFonts w:cs="Arial"/>
                  </w:rPr>
                  <w:t>This strategy has been Equality Impact Assessed</w:t>
                </w:r>
              </w:p>
            </w:sdtContent>
          </w:sdt>
          <w:p w14:paraId="67C6FE00" w14:textId="77777777" w:rsidR="004B23E8" w:rsidRPr="00200B0C" w:rsidRDefault="004B23E8">
            <w:pPr>
              <w:rPr>
                <w:rFonts w:cs="Arial"/>
              </w:rPr>
            </w:pPr>
          </w:p>
        </w:tc>
      </w:tr>
      <w:tr w:rsidR="004B23E8" w14:paraId="3FE388EE" w14:textId="77777777" w:rsidTr="0091093B">
        <w:tc>
          <w:tcPr>
            <w:tcW w:w="3397" w:type="dxa"/>
          </w:tcPr>
          <w:p w14:paraId="43B668E2" w14:textId="4222295D" w:rsidR="004B23E8" w:rsidRPr="00200B0C" w:rsidRDefault="008E17EF" w:rsidP="00D4595F">
            <w:pPr>
              <w:pStyle w:val="ListParagraph"/>
              <w:numPr>
                <w:ilvl w:val="0"/>
                <w:numId w:val="2"/>
              </w:numPr>
              <w:ind w:left="454" w:hanging="454"/>
              <w:rPr>
                <w:rStyle w:val="Hyperlink"/>
                <w:rFonts w:cs="Arial"/>
                <w:color w:val="auto"/>
                <w:szCs w:val="24"/>
                <w:u w:val="none"/>
              </w:rPr>
            </w:pPr>
            <w:hyperlink r:id="rId30" w:history="1">
              <w:r w:rsidR="004B23E8" w:rsidRPr="00200B0C">
                <w:rPr>
                  <w:rStyle w:val="Hyperlink"/>
                  <w:rFonts w:cs="Arial"/>
                  <w:szCs w:val="24"/>
                </w:rPr>
                <w:t>Well-being of Future Generations Act (2015)</w:t>
              </w:r>
            </w:hyperlink>
          </w:p>
          <w:p w14:paraId="78C40220" w14:textId="77777777" w:rsidR="00C2244B" w:rsidRPr="009531FA" w:rsidRDefault="009531FA" w:rsidP="00C2244B">
            <w:pPr>
              <w:pStyle w:val="ListParagraph"/>
              <w:ind w:left="454"/>
              <w:rPr>
                <w:rFonts w:cs="Arial"/>
                <w:i/>
                <w:sz w:val="20"/>
              </w:rPr>
            </w:pPr>
            <w:r w:rsidRPr="009531FA">
              <w:rPr>
                <w:rFonts w:cs="Arial"/>
                <w:i/>
                <w:sz w:val="20"/>
              </w:rPr>
              <w:t>[Use the drop down menu]</w:t>
            </w:r>
          </w:p>
          <w:p w14:paraId="47E27048" w14:textId="026506D6" w:rsidR="009531FA" w:rsidRPr="00C2244B" w:rsidRDefault="009531FA" w:rsidP="00C2244B">
            <w:pPr>
              <w:pStyle w:val="ListParagraph"/>
              <w:ind w:left="454"/>
              <w:rPr>
                <w:rFonts w:cs="Arial"/>
              </w:rPr>
            </w:pPr>
          </w:p>
        </w:tc>
        <w:tc>
          <w:tcPr>
            <w:tcW w:w="5619" w:type="dxa"/>
          </w:tcPr>
          <w:p w14:paraId="54FA4D40" w14:textId="77777777" w:rsidR="004B23E8" w:rsidRPr="00200B0C" w:rsidRDefault="004B23E8">
            <w:pPr>
              <w:rPr>
                <w:rFonts w:cs="Arial"/>
              </w:rPr>
            </w:pPr>
          </w:p>
          <w:sdt>
            <w:sdtPr>
              <w:rPr>
                <w:rFonts w:cs="Arial"/>
              </w:rPr>
              <w:alias w:val="WFG Act"/>
              <w:tag w:val="WFG Act"/>
              <w:id w:val="658346806"/>
              <w:placeholder>
                <w:docPart w:val="DefaultPlaceholder_-1854013439"/>
              </w:placeholder>
              <w:dropDownList>
                <w:listItem w:value="Choose an item."/>
                <w:listItem w:displayText="This strategy will contribute towards the aims of the WFG Act 2015" w:value="This strategy will contribute towards the aims of the WFG Act 2015"/>
              </w:dropDownList>
            </w:sdtPr>
            <w:sdtEndPr/>
            <w:sdtContent>
              <w:p w14:paraId="21727AF3" w14:textId="2CAE3201" w:rsidR="004B23E8" w:rsidRPr="00200B0C" w:rsidRDefault="007946AC">
                <w:pPr>
                  <w:rPr>
                    <w:rFonts w:cs="Arial"/>
                  </w:rPr>
                </w:pPr>
                <w:r>
                  <w:rPr>
                    <w:rFonts w:cs="Arial"/>
                  </w:rPr>
                  <w:t>This strategy will contribute towards the aims of the WFG Act 2015</w:t>
                </w:r>
              </w:p>
            </w:sdtContent>
          </w:sdt>
        </w:tc>
      </w:tr>
      <w:tr w:rsidR="004E54F1" w14:paraId="1A56F625" w14:textId="77777777" w:rsidTr="0091093B">
        <w:tc>
          <w:tcPr>
            <w:tcW w:w="3397" w:type="dxa"/>
            <w:shd w:val="clear" w:color="auto" w:fill="E7E6E6" w:themeFill="background2"/>
          </w:tcPr>
          <w:p w14:paraId="4B52C3AC" w14:textId="75DB1ADA" w:rsidR="004E54F1" w:rsidRDefault="004E54F1" w:rsidP="004E54F1">
            <w:pPr>
              <w:rPr>
                <w:rFonts w:cs="Arial"/>
                <w:b/>
                <w:szCs w:val="24"/>
              </w:rPr>
            </w:pPr>
            <w:r w:rsidRPr="004E54F1">
              <w:rPr>
                <w:rFonts w:cs="Arial"/>
                <w:b/>
                <w:szCs w:val="24"/>
              </w:rPr>
              <w:t>Signature</w:t>
            </w:r>
            <w:r>
              <w:rPr>
                <w:rFonts w:cs="Arial"/>
                <w:b/>
                <w:szCs w:val="24"/>
              </w:rPr>
              <w:t>:</w:t>
            </w:r>
          </w:p>
          <w:p w14:paraId="41297680" w14:textId="77777777" w:rsidR="004E54F1" w:rsidRDefault="004E54F1">
            <w:pPr>
              <w:rPr>
                <w:rFonts w:cs="Arial"/>
                <w:b/>
                <w:szCs w:val="24"/>
              </w:rPr>
            </w:pPr>
            <w:r w:rsidRPr="004E54F1">
              <w:rPr>
                <w:rFonts w:cs="Arial"/>
                <w:b/>
                <w:szCs w:val="24"/>
              </w:rPr>
              <w:t>Vice Chancellor</w:t>
            </w:r>
          </w:p>
          <w:p w14:paraId="6EB3DE3F" w14:textId="3E6E59BA" w:rsidR="004E54F1" w:rsidRPr="004E54F1" w:rsidRDefault="004E54F1">
            <w:pPr>
              <w:rPr>
                <w:rFonts w:cs="Arial"/>
                <w:b/>
                <w:szCs w:val="24"/>
              </w:rPr>
            </w:pPr>
          </w:p>
        </w:tc>
        <w:tc>
          <w:tcPr>
            <w:tcW w:w="5619" w:type="dxa"/>
          </w:tcPr>
          <w:p w14:paraId="1B09DB3F" w14:textId="71A219CC" w:rsidR="00F04359" w:rsidRDefault="00B0645E">
            <w:pPr>
              <w:rPr>
                <w:rFonts w:cs="Arial"/>
                <w:szCs w:val="24"/>
              </w:rPr>
            </w:pPr>
            <w:r w:rsidRPr="00F62A5B">
              <w:rPr>
                <w:rFonts w:asciiTheme="minorHAnsi" w:hAnsiTheme="minorHAnsi" w:cstheme="minorHAnsi"/>
                <w:noProof/>
                <w:lang w:eastAsia="en-GB"/>
              </w:rPr>
              <w:drawing>
                <wp:anchor distT="0" distB="0" distL="114300" distR="114300" simplePos="0" relativeHeight="251658240" behindDoc="0" locked="0" layoutInCell="1" allowOverlap="1" wp14:anchorId="61D4AAFF" wp14:editId="41A21654">
                  <wp:simplePos x="0" y="0"/>
                  <wp:positionH relativeFrom="column">
                    <wp:posOffset>30011</wp:posOffset>
                  </wp:positionH>
                  <wp:positionV relativeFrom="paragraph">
                    <wp:posOffset>124239</wp:posOffset>
                  </wp:positionV>
                  <wp:extent cx="1095375" cy="647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anchor>
              </w:drawing>
            </w:r>
          </w:p>
          <w:p w14:paraId="040EA6E4" w14:textId="37D5B29A" w:rsidR="00880157" w:rsidRDefault="00880157">
            <w:pPr>
              <w:rPr>
                <w:rFonts w:cs="Arial"/>
                <w:szCs w:val="24"/>
              </w:rPr>
            </w:pPr>
          </w:p>
          <w:p w14:paraId="4C8002B8" w14:textId="65F5330B" w:rsidR="00880157" w:rsidRDefault="00880157">
            <w:pPr>
              <w:rPr>
                <w:rFonts w:cs="Arial"/>
                <w:szCs w:val="24"/>
              </w:rPr>
            </w:pPr>
          </w:p>
          <w:p w14:paraId="0AB423E9" w14:textId="6EFAA697" w:rsidR="00880157" w:rsidRDefault="00880157">
            <w:pPr>
              <w:rPr>
                <w:rFonts w:cs="Arial"/>
                <w:szCs w:val="24"/>
              </w:rPr>
            </w:pPr>
          </w:p>
          <w:p w14:paraId="7B2AD79F" w14:textId="77777777" w:rsidR="00880157" w:rsidRDefault="00880157">
            <w:pPr>
              <w:rPr>
                <w:rFonts w:cs="Arial"/>
                <w:szCs w:val="24"/>
              </w:rPr>
            </w:pPr>
          </w:p>
          <w:p w14:paraId="0561F740" w14:textId="28E8845E" w:rsidR="00323D48" w:rsidRPr="00200B0C" w:rsidRDefault="00323D48">
            <w:pPr>
              <w:rPr>
                <w:rFonts w:cs="Arial"/>
                <w:szCs w:val="24"/>
              </w:rPr>
            </w:pPr>
            <w:r>
              <w:rPr>
                <w:rFonts w:cs="Arial"/>
                <w:szCs w:val="24"/>
              </w:rPr>
              <w:t>Professor Iwan Davies</w:t>
            </w:r>
          </w:p>
        </w:tc>
      </w:tr>
      <w:tr w:rsidR="004E54F1" w14:paraId="463ED4CC" w14:textId="77777777" w:rsidTr="0091093B">
        <w:tc>
          <w:tcPr>
            <w:tcW w:w="3397" w:type="dxa"/>
            <w:shd w:val="clear" w:color="auto" w:fill="E7E6E6" w:themeFill="background2"/>
          </w:tcPr>
          <w:p w14:paraId="152D9D25" w14:textId="77777777" w:rsidR="004E54F1" w:rsidRDefault="004E54F1">
            <w:pPr>
              <w:rPr>
                <w:rFonts w:cs="Arial"/>
                <w:b/>
                <w:szCs w:val="24"/>
              </w:rPr>
            </w:pPr>
            <w:r w:rsidRPr="004E54F1">
              <w:rPr>
                <w:rFonts w:cs="Arial"/>
                <w:b/>
                <w:szCs w:val="24"/>
              </w:rPr>
              <w:t>Date</w:t>
            </w:r>
          </w:p>
          <w:p w14:paraId="11F254A8" w14:textId="77777777" w:rsidR="004E54F1" w:rsidRPr="004E54F1" w:rsidRDefault="004E54F1">
            <w:pPr>
              <w:rPr>
                <w:rFonts w:cs="Arial"/>
                <w:b/>
                <w:szCs w:val="24"/>
              </w:rPr>
            </w:pPr>
          </w:p>
        </w:tc>
        <w:sdt>
          <w:sdtPr>
            <w:rPr>
              <w:rFonts w:cs="Arial"/>
              <w:szCs w:val="24"/>
            </w:rPr>
            <w:id w:val="-2136478400"/>
            <w:placeholder>
              <w:docPart w:val="DefaultPlaceholder_-1854013438"/>
            </w:placeholder>
            <w:date w:fullDate="2020-07-06T00:00:00Z">
              <w:dateFormat w:val="dd/MM/yyyy"/>
              <w:lid w:val="en-GB"/>
              <w:storeMappedDataAs w:val="dateTime"/>
              <w:calendar w:val="gregorian"/>
            </w:date>
          </w:sdtPr>
          <w:sdtEndPr/>
          <w:sdtContent>
            <w:tc>
              <w:tcPr>
                <w:tcW w:w="5619" w:type="dxa"/>
              </w:tcPr>
              <w:p w14:paraId="18A67E0F" w14:textId="6126CC7E" w:rsidR="004E54F1" w:rsidRPr="00200B0C" w:rsidRDefault="004D6389">
                <w:pPr>
                  <w:rPr>
                    <w:rFonts w:cs="Arial"/>
                    <w:szCs w:val="24"/>
                  </w:rPr>
                </w:pPr>
                <w:r>
                  <w:rPr>
                    <w:rFonts w:cs="Arial"/>
                    <w:szCs w:val="24"/>
                  </w:rPr>
                  <w:t>06/07/2020</w:t>
                </w:r>
              </w:p>
            </w:tc>
          </w:sdtContent>
        </w:sdt>
      </w:tr>
    </w:tbl>
    <w:p w14:paraId="0FF5B0AC" w14:textId="14FF3511" w:rsidR="00912EFF" w:rsidRDefault="00912EFF" w:rsidP="00912EFF"/>
    <w:p w14:paraId="3B28F856" w14:textId="4D809BEF" w:rsidR="00B42170" w:rsidRDefault="00B42170" w:rsidP="00912EFF"/>
    <w:sectPr w:rsidR="00B42170" w:rsidSect="00B10D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17A1" w14:textId="77777777" w:rsidR="00486D93" w:rsidRDefault="00486D93" w:rsidP="00B21415">
      <w:pPr>
        <w:spacing w:after="0" w:line="240" w:lineRule="auto"/>
      </w:pPr>
      <w:r>
        <w:separator/>
      </w:r>
    </w:p>
  </w:endnote>
  <w:endnote w:type="continuationSeparator" w:id="0">
    <w:p w14:paraId="5BA657C9" w14:textId="77777777" w:rsidR="00486D93" w:rsidRDefault="00486D93" w:rsidP="00B21415">
      <w:pPr>
        <w:spacing w:after="0" w:line="240" w:lineRule="auto"/>
      </w:pPr>
      <w:r>
        <w:continuationSeparator/>
      </w:r>
    </w:p>
  </w:endnote>
  <w:endnote w:type="continuationNotice" w:id="1">
    <w:p w14:paraId="072A33B4" w14:textId="77777777" w:rsidR="00486D93" w:rsidRDefault="00486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95337"/>
      <w:docPartObj>
        <w:docPartGallery w:val="Page Numbers (Bottom of Page)"/>
        <w:docPartUnique/>
      </w:docPartObj>
    </w:sdtPr>
    <w:sdtEndPr>
      <w:rPr>
        <w:rFonts w:cs="Arial"/>
        <w:noProof/>
      </w:rPr>
    </w:sdtEndPr>
    <w:sdtContent>
      <w:p w14:paraId="44D35298" w14:textId="5D2C4EB6" w:rsidR="00AE0AB3" w:rsidRPr="00C90F02" w:rsidRDefault="00AE0AB3" w:rsidP="00C90F02">
        <w:pPr>
          <w:pStyle w:val="Footer"/>
          <w:jc w:val="center"/>
          <w:rPr>
            <w:rFonts w:cs="Arial"/>
          </w:rPr>
        </w:pPr>
        <w:r w:rsidRPr="00C90F02">
          <w:rPr>
            <w:rFonts w:cs="Arial"/>
          </w:rPr>
          <w:fldChar w:fldCharType="begin"/>
        </w:r>
        <w:r w:rsidRPr="00C90F02">
          <w:rPr>
            <w:rFonts w:cs="Arial"/>
          </w:rPr>
          <w:instrText xml:space="preserve"> PAGE   \* MERGEFORMAT </w:instrText>
        </w:r>
        <w:r w:rsidRPr="00C90F02">
          <w:rPr>
            <w:rFonts w:cs="Arial"/>
          </w:rPr>
          <w:fldChar w:fldCharType="separate"/>
        </w:r>
        <w:r w:rsidR="008E17EF">
          <w:rPr>
            <w:rFonts w:cs="Arial"/>
            <w:noProof/>
          </w:rPr>
          <w:t>1</w:t>
        </w:r>
        <w:r w:rsidRPr="00C90F02">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0121C" w14:textId="77777777" w:rsidR="00486D93" w:rsidRDefault="00486D93" w:rsidP="00B21415">
      <w:pPr>
        <w:spacing w:after="0" w:line="240" w:lineRule="auto"/>
      </w:pPr>
      <w:r>
        <w:separator/>
      </w:r>
    </w:p>
  </w:footnote>
  <w:footnote w:type="continuationSeparator" w:id="0">
    <w:p w14:paraId="32DD6282" w14:textId="77777777" w:rsidR="00486D93" w:rsidRDefault="00486D93" w:rsidP="00B21415">
      <w:pPr>
        <w:spacing w:after="0" w:line="240" w:lineRule="auto"/>
      </w:pPr>
      <w:r>
        <w:continuationSeparator/>
      </w:r>
    </w:p>
  </w:footnote>
  <w:footnote w:type="continuationNotice" w:id="1">
    <w:p w14:paraId="3DA73E3E" w14:textId="77777777" w:rsidR="00486D93" w:rsidRDefault="00486D93">
      <w:pPr>
        <w:spacing w:after="0" w:line="240" w:lineRule="auto"/>
      </w:pPr>
    </w:p>
  </w:footnote>
  <w:footnote w:id="2">
    <w:p w14:paraId="6FF4BEBB" w14:textId="674EC698" w:rsidR="00AE0AB3" w:rsidRDefault="00AE0AB3">
      <w:pPr>
        <w:pStyle w:val="FootnoteText"/>
      </w:pPr>
      <w:r>
        <w:rPr>
          <w:rStyle w:val="FootnoteReference"/>
        </w:rPr>
        <w:footnoteRef/>
      </w:r>
      <w:r>
        <w:t xml:space="preserve"> </w:t>
      </w:r>
      <w:r w:rsidRPr="00B55DE9">
        <w:rPr>
          <w:i/>
          <w:iCs/>
        </w:rPr>
        <w:t>2015-2020 – Building on Success</w:t>
      </w:r>
    </w:p>
  </w:footnote>
  <w:footnote w:id="3">
    <w:p w14:paraId="61AE5A22" w14:textId="6A7100A2" w:rsidR="00AE0AB3" w:rsidRPr="00B401AC" w:rsidRDefault="00AE0AB3">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At Bangor this includes a broad portfolio of disciplines (including medical research, pharma, medical technologies, sports science, elite performance, rehabilitation, social care and applied social sciences) and is a fertile platform on which to further build innovative collaborations with the private, public and third sectors.</w:t>
      </w:r>
    </w:p>
  </w:footnote>
  <w:footnote w:id="4">
    <w:p w14:paraId="49C5886D" w14:textId="77777777" w:rsidR="00AE0AB3" w:rsidRDefault="00AE0AB3" w:rsidP="00371CCC">
      <w:pPr>
        <w:pStyle w:val="FootnoteText"/>
      </w:pPr>
      <w:r>
        <w:rPr>
          <w:rStyle w:val="FootnoteReference"/>
          <w:rFonts w:asciiTheme="minorHAnsi" w:hAnsiTheme="minorHAnsi" w:cstheme="minorHAnsi"/>
        </w:rPr>
        <w:footnoteRef/>
      </w:r>
      <w:r>
        <w:rPr>
          <w:rFonts w:asciiTheme="minorHAnsi" w:hAnsiTheme="minorHAnsi" w:cstheme="minorHAnsi"/>
        </w:rPr>
        <w:t xml:space="preserve"> Including a </w:t>
      </w:r>
      <w:r>
        <w:rPr>
          <w:rFonts w:asciiTheme="minorHAnsi" w:hAnsiTheme="minorHAnsi" w:cstheme="minorHAnsi"/>
          <w:sz w:val="18"/>
          <w:szCs w:val="18"/>
        </w:rPr>
        <w:t>commitment for all Undergraduates to have a placement with an external organisation.</w:t>
      </w:r>
    </w:p>
  </w:footnote>
  <w:footnote w:id="5">
    <w:p w14:paraId="7897F01A" w14:textId="2727C1BD" w:rsidR="00AE0AB3" w:rsidRDefault="00AE0AB3">
      <w:pPr>
        <w:pStyle w:val="FootnoteText"/>
      </w:pPr>
      <w:r>
        <w:rPr>
          <w:rStyle w:val="FootnoteReference"/>
        </w:rPr>
        <w:footnoteRef/>
      </w:r>
      <w:r>
        <w:t xml:space="preserve"> </w:t>
      </w:r>
      <w:r w:rsidRPr="00B401AC">
        <w:rPr>
          <w:rFonts w:asciiTheme="minorHAnsi" w:hAnsiTheme="minorHAnsi" w:cstheme="minorHAnsi"/>
        </w:rPr>
        <w:t>The Irish Food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9733" w14:textId="09DF9DF8" w:rsidR="00AE0AB3" w:rsidRPr="00C90F02" w:rsidRDefault="00AE0AB3" w:rsidP="00C90F02">
    <w:pPr>
      <w:pStyle w:val="Header"/>
      <w:jc w:val="right"/>
      <w:rPr>
        <w:rFonts w:cs="Arial"/>
        <w:b/>
      </w:rPr>
    </w:pPr>
    <w:r w:rsidRPr="00C90F02">
      <w:rPr>
        <w:rFonts w:cs="Arial"/>
        <w:b/>
      </w:rPr>
      <w:t xml:space="preserve">HEFCW </w:t>
    </w:r>
    <w:r w:rsidRPr="00170C80">
      <w:rPr>
        <w:rFonts w:cs="Arial"/>
        <w:b/>
      </w:rPr>
      <w:t>circular W20/09HE: Annex</w:t>
    </w:r>
    <w:r w:rsidRPr="00C90F02">
      <w:rPr>
        <w:rFonts w:cs="Arial"/>
        <w:b/>
      </w:rPr>
      <w:t xml:space="preserve"> </w:t>
    </w:r>
    <w:r>
      <w:rPr>
        <w:rFonts w:cs="Arial"/>
        <w:b/>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4B"/>
    <w:multiLevelType w:val="multilevel"/>
    <w:tmpl w:val="E16C9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C24D9"/>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D3AB3"/>
    <w:multiLevelType w:val="hybridMultilevel"/>
    <w:tmpl w:val="516A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80C47"/>
    <w:multiLevelType w:val="hybridMultilevel"/>
    <w:tmpl w:val="86F0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0DC0"/>
    <w:multiLevelType w:val="multilevel"/>
    <w:tmpl w:val="40F6737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B120B7"/>
    <w:multiLevelType w:val="hybridMultilevel"/>
    <w:tmpl w:val="DD827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211504"/>
    <w:multiLevelType w:val="multilevel"/>
    <w:tmpl w:val="D006014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905605"/>
    <w:multiLevelType w:val="hybridMultilevel"/>
    <w:tmpl w:val="5CE07C00"/>
    <w:lvl w:ilvl="0" w:tplc="A32446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332F5A"/>
    <w:multiLevelType w:val="hybridMultilevel"/>
    <w:tmpl w:val="73829FE4"/>
    <w:lvl w:ilvl="0" w:tplc="9272B1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260231"/>
    <w:multiLevelType w:val="hybridMultilevel"/>
    <w:tmpl w:val="E1C2886C"/>
    <w:lvl w:ilvl="0" w:tplc="08090001">
      <w:start w:val="1"/>
      <w:numFmt w:val="bullet"/>
      <w:lvlText w:val=""/>
      <w:lvlJc w:val="left"/>
      <w:pPr>
        <w:ind w:left="360" w:hanging="360"/>
      </w:pPr>
      <w:rPr>
        <w:rFonts w:ascii="Symbol" w:hAnsi="Symbol" w:hint="default"/>
      </w:rPr>
    </w:lvl>
    <w:lvl w:ilvl="1" w:tplc="C9D69E2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3522F"/>
    <w:multiLevelType w:val="hybridMultilevel"/>
    <w:tmpl w:val="B0EA8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D21721"/>
    <w:multiLevelType w:val="hybridMultilevel"/>
    <w:tmpl w:val="F39E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5192A"/>
    <w:multiLevelType w:val="hybridMultilevel"/>
    <w:tmpl w:val="F9640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5C0B23"/>
    <w:multiLevelType w:val="hybridMultilevel"/>
    <w:tmpl w:val="FB2C71EA"/>
    <w:lvl w:ilvl="0" w:tplc="3314DE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440040"/>
    <w:multiLevelType w:val="hybridMultilevel"/>
    <w:tmpl w:val="7B54B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823F12"/>
    <w:multiLevelType w:val="hybridMultilevel"/>
    <w:tmpl w:val="030C1C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0F59E4"/>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CB44B2"/>
    <w:multiLevelType w:val="hybridMultilevel"/>
    <w:tmpl w:val="A0F21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BB0469"/>
    <w:multiLevelType w:val="hybridMultilevel"/>
    <w:tmpl w:val="1E68F15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9" w15:restartNumberingAfterBreak="0">
    <w:nsid w:val="53007944"/>
    <w:multiLevelType w:val="hybridMultilevel"/>
    <w:tmpl w:val="EB526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876929"/>
    <w:multiLevelType w:val="hybridMultilevel"/>
    <w:tmpl w:val="12FA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A13843"/>
    <w:multiLevelType w:val="hybridMultilevel"/>
    <w:tmpl w:val="4394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538F7"/>
    <w:multiLevelType w:val="multilevel"/>
    <w:tmpl w:val="201050E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F7044F"/>
    <w:multiLevelType w:val="hybridMultilevel"/>
    <w:tmpl w:val="7D140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D402B4"/>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356CF8"/>
    <w:multiLevelType w:val="hybridMultilevel"/>
    <w:tmpl w:val="68F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B2038"/>
    <w:multiLevelType w:val="hybridMultilevel"/>
    <w:tmpl w:val="22800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930791"/>
    <w:multiLevelType w:val="hybridMultilevel"/>
    <w:tmpl w:val="FA7C1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8D0884"/>
    <w:multiLevelType w:val="hybridMultilevel"/>
    <w:tmpl w:val="DE620440"/>
    <w:lvl w:ilvl="0" w:tplc="39467A7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703D8"/>
    <w:multiLevelType w:val="hybridMultilevel"/>
    <w:tmpl w:val="77EE55D2"/>
    <w:lvl w:ilvl="0" w:tplc="023E734A">
      <w:start w:val="11"/>
      <w:numFmt w:val="decimal"/>
      <w:lvlText w:val="%1."/>
      <w:lvlJc w:val="left"/>
      <w:pPr>
        <w:ind w:left="360" w:hanging="360"/>
      </w:pPr>
      <w:rPr>
        <w:rFonts w:hint="default"/>
        <w:b w:val="0"/>
        <w:bCs w: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B74C04"/>
    <w:multiLevelType w:val="multilevel"/>
    <w:tmpl w:val="E2686C02"/>
    <w:lvl w:ilvl="0">
      <w:start w:val="1"/>
      <w:numFmt w:val="lowerLetter"/>
      <w:lvlText w:val="%1)"/>
      <w:lvlJc w:val="left"/>
      <w:pPr>
        <w:tabs>
          <w:tab w:val="num" w:pos="720"/>
        </w:tabs>
        <w:ind w:left="720" w:hanging="360"/>
      </w:pPr>
      <w:rPr>
        <w:rFonts w:asciiTheme="minorHAnsi" w:eastAsiaTheme="minorHAnsi" w:hAnsiTheme="minorHAnsi" w:cstheme="minorHAnsi"/>
        <w:b/>
        <w:bCs/>
        <w:sz w:val="20"/>
        <w:u w:val="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A03CF"/>
    <w:multiLevelType w:val="multilevel"/>
    <w:tmpl w:val="AC48C40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BC879E3"/>
    <w:multiLevelType w:val="hybridMultilevel"/>
    <w:tmpl w:val="97842B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076B22"/>
    <w:multiLevelType w:val="multilevel"/>
    <w:tmpl w:val="79FA0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16"/>
  </w:num>
  <w:num w:numId="5">
    <w:abstractNumId w:val="27"/>
  </w:num>
  <w:num w:numId="6">
    <w:abstractNumId w:val="10"/>
  </w:num>
  <w:num w:numId="7">
    <w:abstractNumId w:val="33"/>
  </w:num>
  <w:num w:numId="8">
    <w:abstractNumId w:val="5"/>
  </w:num>
  <w:num w:numId="9">
    <w:abstractNumId w:val="15"/>
  </w:num>
  <w:num w:numId="10">
    <w:abstractNumId w:val="29"/>
  </w:num>
  <w:num w:numId="11">
    <w:abstractNumId w:val="17"/>
  </w:num>
  <w:num w:numId="12">
    <w:abstractNumId w:val="26"/>
  </w:num>
  <w:num w:numId="13">
    <w:abstractNumId w:val="20"/>
  </w:num>
  <w:num w:numId="14">
    <w:abstractNumId w:val="23"/>
  </w:num>
  <w:num w:numId="15">
    <w:abstractNumId w:val="12"/>
  </w:num>
  <w:num w:numId="16">
    <w:abstractNumId w:val="19"/>
  </w:num>
  <w:num w:numId="17">
    <w:abstractNumId w:val="4"/>
  </w:num>
  <w:num w:numId="18">
    <w:abstractNumId w:val="6"/>
  </w:num>
  <w:num w:numId="19">
    <w:abstractNumId w:val="31"/>
  </w:num>
  <w:num w:numId="20">
    <w:abstractNumId w:val="22"/>
  </w:num>
  <w:num w:numId="21">
    <w:abstractNumId w:val="21"/>
  </w:num>
  <w:num w:numId="22">
    <w:abstractNumId w:val="18"/>
  </w:num>
  <w:num w:numId="23">
    <w:abstractNumId w:val="24"/>
  </w:num>
  <w:num w:numId="24">
    <w:abstractNumId w:val="14"/>
  </w:num>
  <w:num w:numId="25">
    <w:abstractNumId w:val="1"/>
  </w:num>
  <w:num w:numId="26">
    <w:abstractNumId w:val="9"/>
  </w:num>
  <w:num w:numId="27">
    <w:abstractNumId w:val="25"/>
  </w:num>
  <w:num w:numId="28">
    <w:abstractNumId w:val="11"/>
  </w:num>
  <w:num w:numId="29">
    <w:abstractNumId w:val="2"/>
  </w:num>
  <w:num w:numId="30">
    <w:abstractNumId w:val="3"/>
  </w:num>
  <w:num w:numId="31">
    <w:abstractNumId w:val="30"/>
  </w:num>
  <w:num w:numId="32">
    <w:abstractNumId w:val="32"/>
  </w:num>
  <w:num w:numId="33">
    <w:abstractNumId w:val="13"/>
  </w:num>
  <w:num w:numId="3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3"/>
    <w:rsid w:val="00000EC3"/>
    <w:rsid w:val="00001426"/>
    <w:rsid w:val="00001648"/>
    <w:rsid w:val="00002521"/>
    <w:rsid w:val="000025AA"/>
    <w:rsid w:val="0000267F"/>
    <w:rsid w:val="00002B45"/>
    <w:rsid w:val="0000389E"/>
    <w:rsid w:val="000058B4"/>
    <w:rsid w:val="00005E16"/>
    <w:rsid w:val="000067E4"/>
    <w:rsid w:val="000112F2"/>
    <w:rsid w:val="00012104"/>
    <w:rsid w:val="000138E2"/>
    <w:rsid w:val="00014276"/>
    <w:rsid w:val="00014373"/>
    <w:rsid w:val="00014564"/>
    <w:rsid w:val="00014C90"/>
    <w:rsid w:val="00016CD4"/>
    <w:rsid w:val="00016F05"/>
    <w:rsid w:val="00017144"/>
    <w:rsid w:val="00017B47"/>
    <w:rsid w:val="00020E56"/>
    <w:rsid w:val="00020FD7"/>
    <w:rsid w:val="00021C60"/>
    <w:rsid w:val="0002308F"/>
    <w:rsid w:val="00023306"/>
    <w:rsid w:val="00023A88"/>
    <w:rsid w:val="00023FCD"/>
    <w:rsid w:val="0002403C"/>
    <w:rsid w:val="0002440E"/>
    <w:rsid w:val="00025151"/>
    <w:rsid w:val="00025DDC"/>
    <w:rsid w:val="0002618B"/>
    <w:rsid w:val="00027418"/>
    <w:rsid w:val="00027BD8"/>
    <w:rsid w:val="000305B9"/>
    <w:rsid w:val="000308DF"/>
    <w:rsid w:val="00030D86"/>
    <w:rsid w:val="00031C51"/>
    <w:rsid w:val="00031DF4"/>
    <w:rsid w:val="000335AE"/>
    <w:rsid w:val="00035304"/>
    <w:rsid w:val="0003553B"/>
    <w:rsid w:val="00036E38"/>
    <w:rsid w:val="0003771E"/>
    <w:rsid w:val="000402B9"/>
    <w:rsid w:val="00040878"/>
    <w:rsid w:val="00043A29"/>
    <w:rsid w:val="00044489"/>
    <w:rsid w:val="00044516"/>
    <w:rsid w:val="000449D6"/>
    <w:rsid w:val="00046C8D"/>
    <w:rsid w:val="00046FD3"/>
    <w:rsid w:val="00047D8F"/>
    <w:rsid w:val="00050BAC"/>
    <w:rsid w:val="00051627"/>
    <w:rsid w:val="00053887"/>
    <w:rsid w:val="000541B5"/>
    <w:rsid w:val="00054327"/>
    <w:rsid w:val="000543E6"/>
    <w:rsid w:val="00054A04"/>
    <w:rsid w:val="00054D27"/>
    <w:rsid w:val="00055592"/>
    <w:rsid w:val="00055A21"/>
    <w:rsid w:val="0005659F"/>
    <w:rsid w:val="00056992"/>
    <w:rsid w:val="0005752B"/>
    <w:rsid w:val="000578E1"/>
    <w:rsid w:val="00060875"/>
    <w:rsid w:val="00060E17"/>
    <w:rsid w:val="00060F83"/>
    <w:rsid w:val="0006127C"/>
    <w:rsid w:val="0006372E"/>
    <w:rsid w:val="0006445C"/>
    <w:rsid w:val="00065AC9"/>
    <w:rsid w:val="00066130"/>
    <w:rsid w:val="00066317"/>
    <w:rsid w:val="00066D7A"/>
    <w:rsid w:val="00067490"/>
    <w:rsid w:val="00067507"/>
    <w:rsid w:val="0006777D"/>
    <w:rsid w:val="00067B99"/>
    <w:rsid w:val="00067CF9"/>
    <w:rsid w:val="00070135"/>
    <w:rsid w:val="00070474"/>
    <w:rsid w:val="000704BE"/>
    <w:rsid w:val="00070F55"/>
    <w:rsid w:val="00071576"/>
    <w:rsid w:val="000727D3"/>
    <w:rsid w:val="0007354E"/>
    <w:rsid w:val="0007449C"/>
    <w:rsid w:val="00074A94"/>
    <w:rsid w:val="000767BB"/>
    <w:rsid w:val="00076DA6"/>
    <w:rsid w:val="00077FC1"/>
    <w:rsid w:val="0008027A"/>
    <w:rsid w:val="000807AE"/>
    <w:rsid w:val="000828C1"/>
    <w:rsid w:val="000855B1"/>
    <w:rsid w:val="00085A45"/>
    <w:rsid w:val="00085A72"/>
    <w:rsid w:val="00085D5A"/>
    <w:rsid w:val="00086139"/>
    <w:rsid w:val="000864F9"/>
    <w:rsid w:val="00086972"/>
    <w:rsid w:val="00086FE4"/>
    <w:rsid w:val="00091844"/>
    <w:rsid w:val="00092180"/>
    <w:rsid w:val="000925A4"/>
    <w:rsid w:val="000927CB"/>
    <w:rsid w:val="000928CF"/>
    <w:rsid w:val="000931D7"/>
    <w:rsid w:val="00093ED5"/>
    <w:rsid w:val="000952AD"/>
    <w:rsid w:val="00095A33"/>
    <w:rsid w:val="00096491"/>
    <w:rsid w:val="00096927"/>
    <w:rsid w:val="00097A34"/>
    <w:rsid w:val="000A0E93"/>
    <w:rsid w:val="000A0F1B"/>
    <w:rsid w:val="000A10FE"/>
    <w:rsid w:val="000A123C"/>
    <w:rsid w:val="000A1B23"/>
    <w:rsid w:val="000A3054"/>
    <w:rsid w:val="000A30F6"/>
    <w:rsid w:val="000A3252"/>
    <w:rsid w:val="000A3E91"/>
    <w:rsid w:val="000A41B8"/>
    <w:rsid w:val="000A50A5"/>
    <w:rsid w:val="000A5D2A"/>
    <w:rsid w:val="000A5F42"/>
    <w:rsid w:val="000A6004"/>
    <w:rsid w:val="000A7766"/>
    <w:rsid w:val="000A7D63"/>
    <w:rsid w:val="000B0126"/>
    <w:rsid w:val="000B0A59"/>
    <w:rsid w:val="000B1B6B"/>
    <w:rsid w:val="000B2615"/>
    <w:rsid w:val="000B3314"/>
    <w:rsid w:val="000B3774"/>
    <w:rsid w:val="000B4B10"/>
    <w:rsid w:val="000B4BA2"/>
    <w:rsid w:val="000B5166"/>
    <w:rsid w:val="000B571F"/>
    <w:rsid w:val="000B5A83"/>
    <w:rsid w:val="000B5EE2"/>
    <w:rsid w:val="000B60A0"/>
    <w:rsid w:val="000B60D1"/>
    <w:rsid w:val="000B6613"/>
    <w:rsid w:val="000B6CA0"/>
    <w:rsid w:val="000B7A8C"/>
    <w:rsid w:val="000B7FD9"/>
    <w:rsid w:val="000C104C"/>
    <w:rsid w:val="000C133A"/>
    <w:rsid w:val="000C21CE"/>
    <w:rsid w:val="000C4629"/>
    <w:rsid w:val="000C5489"/>
    <w:rsid w:val="000C5C7B"/>
    <w:rsid w:val="000C5FC2"/>
    <w:rsid w:val="000D025D"/>
    <w:rsid w:val="000D1563"/>
    <w:rsid w:val="000D1A47"/>
    <w:rsid w:val="000D1C97"/>
    <w:rsid w:val="000D23A1"/>
    <w:rsid w:val="000D2639"/>
    <w:rsid w:val="000D3A74"/>
    <w:rsid w:val="000D4358"/>
    <w:rsid w:val="000D498E"/>
    <w:rsid w:val="000D5540"/>
    <w:rsid w:val="000D6AE1"/>
    <w:rsid w:val="000E13B3"/>
    <w:rsid w:val="000E2225"/>
    <w:rsid w:val="000E2CCC"/>
    <w:rsid w:val="000E4781"/>
    <w:rsid w:val="000E4A37"/>
    <w:rsid w:val="000E58DC"/>
    <w:rsid w:val="000E5CB2"/>
    <w:rsid w:val="000E6E8D"/>
    <w:rsid w:val="000E6FA6"/>
    <w:rsid w:val="000E7F65"/>
    <w:rsid w:val="000F0B10"/>
    <w:rsid w:val="000F161F"/>
    <w:rsid w:val="000F191D"/>
    <w:rsid w:val="000F1B93"/>
    <w:rsid w:val="000F1C70"/>
    <w:rsid w:val="000F268A"/>
    <w:rsid w:val="000F2C53"/>
    <w:rsid w:val="000F2FA5"/>
    <w:rsid w:val="000F4879"/>
    <w:rsid w:val="000F683B"/>
    <w:rsid w:val="000F6CD3"/>
    <w:rsid w:val="000F72FE"/>
    <w:rsid w:val="000F74C1"/>
    <w:rsid w:val="000F78FD"/>
    <w:rsid w:val="001009A3"/>
    <w:rsid w:val="001009AA"/>
    <w:rsid w:val="0010104D"/>
    <w:rsid w:val="00101353"/>
    <w:rsid w:val="001019F9"/>
    <w:rsid w:val="001030BC"/>
    <w:rsid w:val="00104954"/>
    <w:rsid w:val="00104BDA"/>
    <w:rsid w:val="0010508F"/>
    <w:rsid w:val="00105DC4"/>
    <w:rsid w:val="00107755"/>
    <w:rsid w:val="00107B3A"/>
    <w:rsid w:val="00110EFF"/>
    <w:rsid w:val="00112353"/>
    <w:rsid w:val="001132E4"/>
    <w:rsid w:val="001139D0"/>
    <w:rsid w:val="00113B97"/>
    <w:rsid w:val="00114096"/>
    <w:rsid w:val="00114B9B"/>
    <w:rsid w:val="00115460"/>
    <w:rsid w:val="001159EC"/>
    <w:rsid w:val="00117287"/>
    <w:rsid w:val="00117CC5"/>
    <w:rsid w:val="00117F17"/>
    <w:rsid w:val="001212C5"/>
    <w:rsid w:val="0012163E"/>
    <w:rsid w:val="0012229A"/>
    <w:rsid w:val="00125996"/>
    <w:rsid w:val="00125FC5"/>
    <w:rsid w:val="0012732F"/>
    <w:rsid w:val="001274EC"/>
    <w:rsid w:val="00130802"/>
    <w:rsid w:val="0013240D"/>
    <w:rsid w:val="00133EE5"/>
    <w:rsid w:val="00135985"/>
    <w:rsid w:val="00135C5B"/>
    <w:rsid w:val="001362B6"/>
    <w:rsid w:val="001371F0"/>
    <w:rsid w:val="00137372"/>
    <w:rsid w:val="00137525"/>
    <w:rsid w:val="00137B42"/>
    <w:rsid w:val="00140853"/>
    <w:rsid w:val="00140B32"/>
    <w:rsid w:val="0014173E"/>
    <w:rsid w:val="001426CC"/>
    <w:rsid w:val="00142EBD"/>
    <w:rsid w:val="00144984"/>
    <w:rsid w:val="00144AEC"/>
    <w:rsid w:val="00144D80"/>
    <w:rsid w:val="001455E9"/>
    <w:rsid w:val="0014567A"/>
    <w:rsid w:val="00146672"/>
    <w:rsid w:val="00146A01"/>
    <w:rsid w:val="00146C4D"/>
    <w:rsid w:val="00147985"/>
    <w:rsid w:val="00151158"/>
    <w:rsid w:val="0015159D"/>
    <w:rsid w:val="00151CA1"/>
    <w:rsid w:val="0015264C"/>
    <w:rsid w:val="0015324E"/>
    <w:rsid w:val="00153679"/>
    <w:rsid w:val="00154509"/>
    <w:rsid w:val="00154B06"/>
    <w:rsid w:val="00155149"/>
    <w:rsid w:val="00155429"/>
    <w:rsid w:val="0015555D"/>
    <w:rsid w:val="00155BF6"/>
    <w:rsid w:val="00156A17"/>
    <w:rsid w:val="00157026"/>
    <w:rsid w:val="00157EA0"/>
    <w:rsid w:val="0016068C"/>
    <w:rsid w:val="0016105D"/>
    <w:rsid w:val="00161867"/>
    <w:rsid w:val="00161920"/>
    <w:rsid w:val="00162648"/>
    <w:rsid w:val="0016345E"/>
    <w:rsid w:val="00164410"/>
    <w:rsid w:val="00165339"/>
    <w:rsid w:val="001661F5"/>
    <w:rsid w:val="00166729"/>
    <w:rsid w:val="001668EC"/>
    <w:rsid w:val="00167C95"/>
    <w:rsid w:val="00170C80"/>
    <w:rsid w:val="00171390"/>
    <w:rsid w:val="00171E8F"/>
    <w:rsid w:val="00172908"/>
    <w:rsid w:val="00172CEE"/>
    <w:rsid w:val="001730DA"/>
    <w:rsid w:val="0017365E"/>
    <w:rsid w:val="00173944"/>
    <w:rsid w:val="00174965"/>
    <w:rsid w:val="00175021"/>
    <w:rsid w:val="001755C4"/>
    <w:rsid w:val="0017564B"/>
    <w:rsid w:val="001756D2"/>
    <w:rsid w:val="0017674D"/>
    <w:rsid w:val="00176EC7"/>
    <w:rsid w:val="00176ECF"/>
    <w:rsid w:val="001772EA"/>
    <w:rsid w:val="001777ED"/>
    <w:rsid w:val="0018012F"/>
    <w:rsid w:val="00180327"/>
    <w:rsid w:val="001810D8"/>
    <w:rsid w:val="0018195F"/>
    <w:rsid w:val="0018396A"/>
    <w:rsid w:val="00183EE9"/>
    <w:rsid w:val="00184822"/>
    <w:rsid w:val="00184AF3"/>
    <w:rsid w:val="00185765"/>
    <w:rsid w:val="001859E3"/>
    <w:rsid w:val="0018608E"/>
    <w:rsid w:val="0018615B"/>
    <w:rsid w:val="00186D67"/>
    <w:rsid w:val="00187B15"/>
    <w:rsid w:val="00187E90"/>
    <w:rsid w:val="00190214"/>
    <w:rsid w:val="00190ECC"/>
    <w:rsid w:val="00190EF5"/>
    <w:rsid w:val="00191869"/>
    <w:rsid w:val="00191B09"/>
    <w:rsid w:val="0019216B"/>
    <w:rsid w:val="0019278D"/>
    <w:rsid w:val="001927B1"/>
    <w:rsid w:val="001938BE"/>
    <w:rsid w:val="0019395A"/>
    <w:rsid w:val="00194091"/>
    <w:rsid w:val="00194150"/>
    <w:rsid w:val="00195670"/>
    <w:rsid w:val="00195964"/>
    <w:rsid w:val="00196659"/>
    <w:rsid w:val="00196F51"/>
    <w:rsid w:val="001A0AFB"/>
    <w:rsid w:val="001A1288"/>
    <w:rsid w:val="001A1613"/>
    <w:rsid w:val="001A2966"/>
    <w:rsid w:val="001A3104"/>
    <w:rsid w:val="001A3DD7"/>
    <w:rsid w:val="001A414D"/>
    <w:rsid w:val="001A48A1"/>
    <w:rsid w:val="001A5048"/>
    <w:rsid w:val="001A684A"/>
    <w:rsid w:val="001A72AD"/>
    <w:rsid w:val="001B05AD"/>
    <w:rsid w:val="001B06B5"/>
    <w:rsid w:val="001B170E"/>
    <w:rsid w:val="001B1C39"/>
    <w:rsid w:val="001B38D2"/>
    <w:rsid w:val="001B4892"/>
    <w:rsid w:val="001B5D29"/>
    <w:rsid w:val="001B60F2"/>
    <w:rsid w:val="001B6438"/>
    <w:rsid w:val="001B7029"/>
    <w:rsid w:val="001B77B8"/>
    <w:rsid w:val="001C0311"/>
    <w:rsid w:val="001C047F"/>
    <w:rsid w:val="001C1163"/>
    <w:rsid w:val="001C236B"/>
    <w:rsid w:val="001C2895"/>
    <w:rsid w:val="001C3826"/>
    <w:rsid w:val="001C4EE0"/>
    <w:rsid w:val="001D112C"/>
    <w:rsid w:val="001D14F5"/>
    <w:rsid w:val="001D1BB8"/>
    <w:rsid w:val="001D24B3"/>
    <w:rsid w:val="001D314E"/>
    <w:rsid w:val="001D41A3"/>
    <w:rsid w:val="001D4404"/>
    <w:rsid w:val="001D4405"/>
    <w:rsid w:val="001D4A4F"/>
    <w:rsid w:val="001D4E3C"/>
    <w:rsid w:val="001D54E1"/>
    <w:rsid w:val="001D55B5"/>
    <w:rsid w:val="001D6065"/>
    <w:rsid w:val="001E0604"/>
    <w:rsid w:val="001E0E72"/>
    <w:rsid w:val="001E17D0"/>
    <w:rsid w:val="001E17F9"/>
    <w:rsid w:val="001E2ABE"/>
    <w:rsid w:val="001E2D24"/>
    <w:rsid w:val="001E2DEE"/>
    <w:rsid w:val="001E2EAF"/>
    <w:rsid w:val="001E3D9A"/>
    <w:rsid w:val="001F0426"/>
    <w:rsid w:val="001F270B"/>
    <w:rsid w:val="001F2EE0"/>
    <w:rsid w:val="001F3C6D"/>
    <w:rsid w:val="001F3EDB"/>
    <w:rsid w:val="001F4255"/>
    <w:rsid w:val="001F454B"/>
    <w:rsid w:val="001F4E40"/>
    <w:rsid w:val="001F62C9"/>
    <w:rsid w:val="001F656C"/>
    <w:rsid w:val="001F6641"/>
    <w:rsid w:val="001F6F79"/>
    <w:rsid w:val="001F7391"/>
    <w:rsid w:val="002000F3"/>
    <w:rsid w:val="0020051B"/>
    <w:rsid w:val="00200B0C"/>
    <w:rsid w:val="002012B1"/>
    <w:rsid w:val="0020161C"/>
    <w:rsid w:val="00201B5C"/>
    <w:rsid w:val="00202933"/>
    <w:rsid w:val="002052E3"/>
    <w:rsid w:val="00205613"/>
    <w:rsid w:val="00206DE2"/>
    <w:rsid w:val="00210698"/>
    <w:rsid w:val="002107EC"/>
    <w:rsid w:val="00211DB7"/>
    <w:rsid w:val="002122F2"/>
    <w:rsid w:val="00213D8D"/>
    <w:rsid w:val="00214A18"/>
    <w:rsid w:val="00214E2B"/>
    <w:rsid w:val="00215154"/>
    <w:rsid w:val="00217572"/>
    <w:rsid w:val="0022132A"/>
    <w:rsid w:val="00221372"/>
    <w:rsid w:val="00221C55"/>
    <w:rsid w:val="002225CF"/>
    <w:rsid w:val="00222E5F"/>
    <w:rsid w:val="00223646"/>
    <w:rsid w:val="00223B2F"/>
    <w:rsid w:val="00224387"/>
    <w:rsid w:val="00224F3E"/>
    <w:rsid w:val="00225982"/>
    <w:rsid w:val="00225CE8"/>
    <w:rsid w:val="00227209"/>
    <w:rsid w:val="00230327"/>
    <w:rsid w:val="002306C3"/>
    <w:rsid w:val="00230D09"/>
    <w:rsid w:val="002313CC"/>
    <w:rsid w:val="002316C9"/>
    <w:rsid w:val="0023181E"/>
    <w:rsid w:val="00231888"/>
    <w:rsid w:val="002322F1"/>
    <w:rsid w:val="00232806"/>
    <w:rsid w:val="00232BA3"/>
    <w:rsid w:val="00232DD1"/>
    <w:rsid w:val="002333E7"/>
    <w:rsid w:val="00233EEB"/>
    <w:rsid w:val="002349D6"/>
    <w:rsid w:val="00235C5A"/>
    <w:rsid w:val="00236036"/>
    <w:rsid w:val="002379E1"/>
    <w:rsid w:val="00240250"/>
    <w:rsid w:val="00240403"/>
    <w:rsid w:val="002407BD"/>
    <w:rsid w:val="002417C7"/>
    <w:rsid w:val="002420BB"/>
    <w:rsid w:val="002423E0"/>
    <w:rsid w:val="0024277D"/>
    <w:rsid w:val="00242F84"/>
    <w:rsid w:val="0024449F"/>
    <w:rsid w:val="002445F6"/>
    <w:rsid w:val="00245BDC"/>
    <w:rsid w:val="00245EAF"/>
    <w:rsid w:val="00246192"/>
    <w:rsid w:val="00246948"/>
    <w:rsid w:val="00247AB4"/>
    <w:rsid w:val="002504B4"/>
    <w:rsid w:val="00251414"/>
    <w:rsid w:val="00252910"/>
    <w:rsid w:val="00252A7B"/>
    <w:rsid w:val="00252E63"/>
    <w:rsid w:val="002530BF"/>
    <w:rsid w:val="002533A8"/>
    <w:rsid w:val="00254AD8"/>
    <w:rsid w:val="00254DE7"/>
    <w:rsid w:val="00255454"/>
    <w:rsid w:val="00257068"/>
    <w:rsid w:val="002609D5"/>
    <w:rsid w:val="00261AAB"/>
    <w:rsid w:val="00261AAC"/>
    <w:rsid w:val="002620B6"/>
    <w:rsid w:val="002632DB"/>
    <w:rsid w:val="00263345"/>
    <w:rsid w:val="00263582"/>
    <w:rsid w:val="002636E4"/>
    <w:rsid w:val="0026389F"/>
    <w:rsid w:val="00263EA2"/>
    <w:rsid w:val="002643C7"/>
    <w:rsid w:val="00264EA6"/>
    <w:rsid w:val="00265324"/>
    <w:rsid w:val="00265349"/>
    <w:rsid w:val="002663CC"/>
    <w:rsid w:val="002676B1"/>
    <w:rsid w:val="002703ED"/>
    <w:rsid w:val="002707F7"/>
    <w:rsid w:val="00272784"/>
    <w:rsid w:val="00272B83"/>
    <w:rsid w:val="00272FD0"/>
    <w:rsid w:val="002735F6"/>
    <w:rsid w:val="00274312"/>
    <w:rsid w:val="00275263"/>
    <w:rsid w:val="00275448"/>
    <w:rsid w:val="002766C6"/>
    <w:rsid w:val="00276E55"/>
    <w:rsid w:val="002774D6"/>
    <w:rsid w:val="00277BB3"/>
    <w:rsid w:val="00277E0E"/>
    <w:rsid w:val="0028037A"/>
    <w:rsid w:val="00280D8D"/>
    <w:rsid w:val="00281C86"/>
    <w:rsid w:val="00283509"/>
    <w:rsid w:val="00285184"/>
    <w:rsid w:val="00285A6B"/>
    <w:rsid w:val="002878A3"/>
    <w:rsid w:val="00287BC7"/>
    <w:rsid w:val="00290F5E"/>
    <w:rsid w:val="00290F72"/>
    <w:rsid w:val="002913A6"/>
    <w:rsid w:val="00291851"/>
    <w:rsid w:val="0029200D"/>
    <w:rsid w:val="00293876"/>
    <w:rsid w:val="00293C74"/>
    <w:rsid w:val="00293DA4"/>
    <w:rsid w:val="0029403A"/>
    <w:rsid w:val="00294813"/>
    <w:rsid w:val="0029519E"/>
    <w:rsid w:val="0029602B"/>
    <w:rsid w:val="00296502"/>
    <w:rsid w:val="00296DF6"/>
    <w:rsid w:val="0029727F"/>
    <w:rsid w:val="002A0356"/>
    <w:rsid w:val="002A07FB"/>
    <w:rsid w:val="002A0D54"/>
    <w:rsid w:val="002A10CA"/>
    <w:rsid w:val="002A254D"/>
    <w:rsid w:val="002A2FB9"/>
    <w:rsid w:val="002A3473"/>
    <w:rsid w:val="002A520C"/>
    <w:rsid w:val="002A5998"/>
    <w:rsid w:val="002A5D34"/>
    <w:rsid w:val="002A70D9"/>
    <w:rsid w:val="002A71E7"/>
    <w:rsid w:val="002B0147"/>
    <w:rsid w:val="002B0550"/>
    <w:rsid w:val="002B2898"/>
    <w:rsid w:val="002B3B88"/>
    <w:rsid w:val="002B4A5B"/>
    <w:rsid w:val="002B4E6A"/>
    <w:rsid w:val="002B4FBB"/>
    <w:rsid w:val="002B5224"/>
    <w:rsid w:val="002B5AF9"/>
    <w:rsid w:val="002B66DB"/>
    <w:rsid w:val="002B707C"/>
    <w:rsid w:val="002B782F"/>
    <w:rsid w:val="002B7834"/>
    <w:rsid w:val="002B798B"/>
    <w:rsid w:val="002C0006"/>
    <w:rsid w:val="002C2AEF"/>
    <w:rsid w:val="002C3377"/>
    <w:rsid w:val="002C4829"/>
    <w:rsid w:val="002C4D6B"/>
    <w:rsid w:val="002C5152"/>
    <w:rsid w:val="002D09A9"/>
    <w:rsid w:val="002D0AD8"/>
    <w:rsid w:val="002D12F3"/>
    <w:rsid w:val="002D19E0"/>
    <w:rsid w:val="002D1EBF"/>
    <w:rsid w:val="002D2413"/>
    <w:rsid w:val="002D24CA"/>
    <w:rsid w:val="002D2582"/>
    <w:rsid w:val="002D2F12"/>
    <w:rsid w:val="002D3B6A"/>
    <w:rsid w:val="002D47C7"/>
    <w:rsid w:val="002D48DD"/>
    <w:rsid w:val="002D4E3A"/>
    <w:rsid w:val="002D648E"/>
    <w:rsid w:val="002E055F"/>
    <w:rsid w:val="002E0BE1"/>
    <w:rsid w:val="002E21A8"/>
    <w:rsid w:val="002E2B44"/>
    <w:rsid w:val="002E47A0"/>
    <w:rsid w:val="002E5C68"/>
    <w:rsid w:val="002E6283"/>
    <w:rsid w:val="002E67E7"/>
    <w:rsid w:val="002E7419"/>
    <w:rsid w:val="002E7E57"/>
    <w:rsid w:val="002F0460"/>
    <w:rsid w:val="002F1426"/>
    <w:rsid w:val="002F1B17"/>
    <w:rsid w:val="002F2402"/>
    <w:rsid w:val="002F2953"/>
    <w:rsid w:val="002F34FF"/>
    <w:rsid w:val="002F4D37"/>
    <w:rsid w:val="002F63A7"/>
    <w:rsid w:val="002F6740"/>
    <w:rsid w:val="00300D08"/>
    <w:rsid w:val="00301D12"/>
    <w:rsid w:val="00301FFE"/>
    <w:rsid w:val="00302274"/>
    <w:rsid w:val="003026CD"/>
    <w:rsid w:val="003027FB"/>
    <w:rsid w:val="0030355F"/>
    <w:rsid w:val="0030524D"/>
    <w:rsid w:val="0030568D"/>
    <w:rsid w:val="0030572E"/>
    <w:rsid w:val="00306BD8"/>
    <w:rsid w:val="00310B4B"/>
    <w:rsid w:val="00310F3E"/>
    <w:rsid w:val="00311145"/>
    <w:rsid w:val="00314C13"/>
    <w:rsid w:val="00314F1B"/>
    <w:rsid w:val="003154E7"/>
    <w:rsid w:val="00316A92"/>
    <w:rsid w:val="003176BB"/>
    <w:rsid w:val="00317BB2"/>
    <w:rsid w:val="00320EEB"/>
    <w:rsid w:val="00321BE1"/>
    <w:rsid w:val="00323D48"/>
    <w:rsid w:val="003246D3"/>
    <w:rsid w:val="00324E76"/>
    <w:rsid w:val="00325865"/>
    <w:rsid w:val="00325B53"/>
    <w:rsid w:val="00325D69"/>
    <w:rsid w:val="0032603E"/>
    <w:rsid w:val="00327833"/>
    <w:rsid w:val="0032783C"/>
    <w:rsid w:val="003302EF"/>
    <w:rsid w:val="00330825"/>
    <w:rsid w:val="0033225C"/>
    <w:rsid w:val="00332341"/>
    <w:rsid w:val="003326CD"/>
    <w:rsid w:val="00332BAF"/>
    <w:rsid w:val="003332B5"/>
    <w:rsid w:val="00335FC4"/>
    <w:rsid w:val="003363BF"/>
    <w:rsid w:val="00337A21"/>
    <w:rsid w:val="00340DF1"/>
    <w:rsid w:val="003415C7"/>
    <w:rsid w:val="003424DC"/>
    <w:rsid w:val="00342D5C"/>
    <w:rsid w:val="003440A5"/>
    <w:rsid w:val="0034682B"/>
    <w:rsid w:val="00347F26"/>
    <w:rsid w:val="0035049A"/>
    <w:rsid w:val="00350EC5"/>
    <w:rsid w:val="0035110C"/>
    <w:rsid w:val="003518F6"/>
    <w:rsid w:val="00351BE4"/>
    <w:rsid w:val="003529EF"/>
    <w:rsid w:val="00352BFC"/>
    <w:rsid w:val="00352C85"/>
    <w:rsid w:val="00353B7F"/>
    <w:rsid w:val="003543CB"/>
    <w:rsid w:val="00354841"/>
    <w:rsid w:val="00354B12"/>
    <w:rsid w:val="00355250"/>
    <w:rsid w:val="0035567A"/>
    <w:rsid w:val="00356507"/>
    <w:rsid w:val="00357689"/>
    <w:rsid w:val="00357D02"/>
    <w:rsid w:val="00357D68"/>
    <w:rsid w:val="003607EC"/>
    <w:rsid w:val="00361038"/>
    <w:rsid w:val="00361901"/>
    <w:rsid w:val="003625AE"/>
    <w:rsid w:val="00363259"/>
    <w:rsid w:val="0036529F"/>
    <w:rsid w:val="00365697"/>
    <w:rsid w:val="00365A34"/>
    <w:rsid w:val="00366F71"/>
    <w:rsid w:val="0036750A"/>
    <w:rsid w:val="003705EC"/>
    <w:rsid w:val="003713D5"/>
    <w:rsid w:val="0037166F"/>
    <w:rsid w:val="0037169B"/>
    <w:rsid w:val="0037187C"/>
    <w:rsid w:val="00371C3C"/>
    <w:rsid w:val="00371CCC"/>
    <w:rsid w:val="00372675"/>
    <w:rsid w:val="00373619"/>
    <w:rsid w:val="00373691"/>
    <w:rsid w:val="00373E90"/>
    <w:rsid w:val="003743E0"/>
    <w:rsid w:val="00374BE7"/>
    <w:rsid w:val="0037566B"/>
    <w:rsid w:val="00375820"/>
    <w:rsid w:val="00376EA3"/>
    <w:rsid w:val="0038058A"/>
    <w:rsid w:val="00381ABB"/>
    <w:rsid w:val="00381F84"/>
    <w:rsid w:val="0038265A"/>
    <w:rsid w:val="00382D10"/>
    <w:rsid w:val="003830AA"/>
    <w:rsid w:val="0038472C"/>
    <w:rsid w:val="003854FB"/>
    <w:rsid w:val="00386FE1"/>
    <w:rsid w:val="00387AE5"/>
    <w:rsid w:val="00387CB6"/>
    <w:rsid w:val="00387D4B"/>
    <w:rsid w:val="00390864"/>
    <w:rsid w:val="00391C32"/>
    <w:rsid w:val="00391FC2"/>
    <w:rsid w:val="00392696"/>
    <w:rsid w:val="003931AE"/>
    <w:rsid w:val="003935C0"/>
    <w:rsid w:val="00393CF1"/>
    <w:rsid w:val="00393DF1"/>
    <w:rsid w:val="00394142"/>
    <w:rsid w:val="00394F92"/>
    <w:rsid w:val="00395BF0"/>
    <w:rsid w:val="00396164"/>
    <w:rsid w:val="003967CC"/>
    <w:rsid w:val="00396F2E"/>
    <w:rsid w:val="003A00F3"/>
    <w:rsid w:val="003A0451"/>
    <w:rsid w:val="003A13EE"/>
    <w:rsid w:val="003A1D2D"/>
    <w:rsid w:val="003A2727"/>
    <w:rsid w:val="003A28D7"/>
    <w:rsid w:val="003A341A"/>
    <w:rsid w:val="003A385D"/>
    <w:rsid w:val="003A4738"/>
    <w:rsid w:val="003A4D30"/>
    <w:rsid w:val="003A6490"/>
    <w:rsid w:val="003A7AEE"/>
    <w:rsid w:val="003B00BC"/>
    <w:rsid w:val="003B1E1D"/>
    <w:rsid w:val="003B20FC"/>
    <w:rsid w:val="003B23D5"/>
    <w:rsid w:val="003B417E"/>
    <w:rsid w:val="003B4330"/>
    <w:rsid w:val="003B4FB6"/>
    <w:rsid w:val="003B52E1"/>
    <w:rsid w:val="003B61BB"/>
    <w:rsid w:val="003B7154"/>
    <w:rsid w:val="003B7F6C"/>
    <w:rsid w:val="003C0F23"/>
    <w:rsid w:val="003C2843"/>
    <w:rsid w:val="003C4348"/>
    <w:rsid w:val="003C541F"/>
    <w:rsid w:val="003C55C5"/>
    <w:rsid w:val="003C5B37"/>
    <w:rsid w:val="003C5E5A"/>
    <w:rsid w:val="003C611C"/>
    <w:rsid w:val="003C6189"/>
    <w:rsid w:val="003C63F7"/>
    <w:rsid w:val="003C671C"/>
    <w:rsid w:val="003C71A9"/>
    <w:rsid w:val="003C771F"/>
    <w:rsid w:val="003C7DAC"/>
    <w:rsid w:val="003D3576"/>
    <w:rsid w:val="003D4133"/>
    <w:rsid w:val="003D6AD2"/>
    <w:rsid w:val="003E4262"/>
    <w:rsid w:val="003E4BC3"/>
    <w:rsid w:val="003E4EB9"/>
    <w:rsid w:val="003E4F88"/>
    <w:rsid w:val="003E561F"/>
    <w:rsid w:val="003E6458"/>
    <w:rsid w:val="003E680D"/>
    <w:rsid w:val="003E6AEE"/>
    <w:rsid w:val="003E76C5"/>
    <w:rsid w:val="003F0A86"/>
    <w:rsid w:val="003F12A6"/>
    <w:rsid w:val="003F12DD"/>
    <w:rsid w:val="003F1B7B"/>
    <w:rsid w:val="003F2417"/>
    <w:rsid w:val="003F2B91"/>
    <w:rsid w:val="003F2D83"/>
    <w:rsid w:val="003F33F5"/>
    <w:rsid w:val="003F34CE"/>
    <w:rsid w:val="003F5004"/>
    <w:rsid w:val="003F6511"/>
    <w:rsid w:val="003F6902"/>
    <w:rsid w:val="003F7211"/>
    <w:rsid w:val="004004E1"/>
    <w:rsid w:val="00400755"/>
    <w:rsid w:val="00401F13"/>
    <w:rsid w:val="0040206B"/>
    <w:rsid w:val="004028A0"/>
    <w:rsid w:val="00403C8F"/>
    <w:rsid w:val="00403CD6"/>
    <w:rsid w:val="00404231"/>
    <w:rsid w:val="004054B3"/>
    <w:rsid w:val="004059CE"/>
    <w:rsid w:val="0040689B"/>
    <w:rsid w:val="00407441"/>
    <w:rsid w:val="00412DB9"/>
    <w:rsid w:val="00415573"/>
    <w:rsid w:val="004157C7"/>
    <w:rsid w:val="00415ED4"/>
    <w:rsid w:val="00415FD2"/>
    <w:rsid w:val="00416269"/>
    <w:rsid w:val="00416835"/>
    <w:rsid w:val="00417C1B"/>
    <w:rsid w:val="00420A07"/>
    <w:rsid w:val="0042241A"/>
    <w:rsid w:val="00422811"/>
    <w:rsid w:val="00422C58"/>
    <w:rsid w:val="00422C81"/>
    <w:rsid w:val="00423C8C"/>
    <w:rsid w:val="004242DC"/>
    <w:rsid w:val="00424846"/>
    <w:rsid w:val="00425663"/>
    <w:rsid w:val="004263E5"/>
    <w:rsid w:val="00427822"/>
    <w:rsid w:val="0043048B"/>
    <w:rsid w:val="00430923"/>
    <w:rsid w:val="00432C0A"/>
    <w:rsid w:val="0043324A"/>
    <w:rsid w:val="00433C0A"/>
    <w:rsid w:val="00435ECD"/>
    <w:rsid w:val="00436AF3"/>
    <w:rsid w:val="00441404"/>
    <w:rsid w:val="00441940"/>
    <w:rsid w:val="00441D30"/>
    <w:rsid w:val="00442DF2"/>
    <w:rsid w:val="004435CB"/>
    <w:rsid w:val="00444B25"/>
    <w:rsid w:val="00445AE8"/>
    <w:rsid w:val="0044695D"/>
    <w:rsid w:val="00446990"/>
    <w:rsid w:val="00446C16"/>
    <w:rsid w:val="00446EDE"/>
    <w:rsid w:val="004475AC"/>
    <w:rsid w:val="00447989"/>
    <w:rsid w:val="00447A4C"/>
    <w:rsid w:val="00447DA0"/>
    <w:rsid w:val="00447EED"/>
    <w:rsid w:val="00450578"/>
    <w:rsid w:val="00451108"/>
    <w:rsid w:val="0045136E"/>
    <w:rsid w:val="00453B1D"/>
    <w:rsid w:val="00453F0F"/>
    <w:rsid w:val="00456D80"/>
    <w:rsid w:val="004573F9"/>
    <w:rsid w:val="00460880"/>
    <w:rsid w:val="00460E6F"/>
    <w:rsid w:val="0046153B"/>
    <w:rsid w:val="004615A5"/>
    <w:rsid w:val="00461931"/>
    <w:rsid w:val="00461B3E"/>
    <w:rsid w:val="00462E1E"/>
    <w:rsid w:val="004630EE"/>
    <w:rsid w:val="00465D85"/>
    <w:rsid w:val="00466265"/>
    <w:rsid w:val="004678DC"/>
    <w:rsid w:val="00467AAC"/>
    <w:rsid w:val="00467AD4"/>
    <w:rsid w:val="00470285"/>
    <w:rsid w:val="00470636"/>
    <w:rsid w:val="00470802"/>
    <w:rsid w:val="00471707"/>
    <w:rsid w:val="0047358B"/>
    <w:rsid w:val="00474968"/>
    <w:rsid w:val="00475C81"/>
    <w:rsid w:val="0047691F"/>
    <w:rsid w:val="00476A82"/>
    <w:rsid w:val="004800CC"/>
    <w:rsid w:val="004802AC"/>
    <w:rsid w:val="00480759"/>
    <w:rsid w:val="004807CC"/>
    <w:rsid w:val="00480DA5"/>
    <w:rsid w:val="0048103F"/>
    <w:rsid w:val="00481296"/>
    <w:rsid w:val="00481622"/>
    <w:rsid w:val="00482999"/>
    <w:rsid w:val="00482AB7"/>
    <w:rsid w:val="00482B5C"/>
    <w:rsid w:val="00482B8A"/>
    <w:rsid w:val="00483359"/>
    <w:rsid w:val="00483CD2"/>
    <w:rsid w:val="00483EA5"/>
    <w:rsid w:val="00483F4C"/>
    <w:rsid w:val="00484312"/>
    <w:rsid w:val="004846F6"/>
    <w:rsid w:val="00484C89"/>
    <w:rsid w:val="004850FE"/>
    <w:rsid w:val="00485240"/>
    <w:rsid w:val="004863D2"/>
    <w:rsid w:val="00486D93"/>
    <w:rsid w:val="004874CF"/>
    <w:rsid w:val="00491D44"/>
    <w:rsid w:val="004921F0"/>
    <w:rsid w:val="00492334"/>
    <w:rsid w:val="00492755"/>
    <w:rsid w:val="004939AD"/>
    <w:rsid w:val="00495573"/>
    <w:rsid w:val="004966C5"/>
    <w:rsid w:val="00496835"/>
    <w:rsid w:val="004978C0"/>
    <w:rsid w:val="004A0130"/>
    <w:rsid w:val="004A0E57"/>
    <w:rsid w:val="004A2EA2"/>
    <w:rsid w:val="004A31FF"/>
    <w:rsid w:val="004A36F9"/>
    <w:rsid w:val="004A3902"/>
    <w:rsid w:val="004A5734"/>
    <w:rsid w:val="004A63CA"/>
    <w:rsid w:val="004B02AC"/>
    <w:rsid w:val="004B0C55"/>
    <w:rsid w:val="004B1B38"/>
    <w:rsid w:val="004B23E8"/>
    <w:rsid w:val="004B2A69"/>
    <w:rsid w:val="004B2B56"/>
    <w:rsid w:val="004B3B4C"/>
    <w:rsid w:val="004B48E2"/>
    <w:rsid w:val="004B56FC"/>
    <w:rsid w:val="004B5C36"/>
    <w:rsid w:val="004B764E"/>
    <w:rsid w:val="004B7A96"/>
    <w:rsid w:val="004C17D5"/>
    <w:rsid w:val="004C3425"/>
    <w:rsid w:val="004C35F1"/>
    <w:rsid w:val="004C4800"/>
    <w:rsid w:val="004C521E"/>
    <w:rsid w:val="004C52D6"/>
    <w:rsid w:val="004C6A49"/>
    <w:rsid w:val="004C6F06"/>
    <w:rsid w:val="004C7911"/>
    <w:rsid w:val="004D07CF"/>
    <w:rsid w:val="004D0D1C"/>
    <w:rsid w:val="004D10DE"/>
    <w:rsid w:val="004D211E"/>
    <w:rsid w:val="004D222E"/>
    <w:rsid w:val="004D3F11"/>
    <w:rsid w:val="004D416A"/>
    <w:rsid w:val="004D4676"/>
    <w:rsid w:val="004D4FD9"/>
    <w:rsid w:val="004D6389"/>
    <w:rsid w:val="004D6AC2"/>
    <w:rsid w:val="004D730A"/>
    <w:rsid w:val="004D7719"/>
    <w:rsid w:val="004D776D"/>
    <w:rsid w:val="004D78E1"/>
    <w:rsid w:val="004D7ACD"/>
    <w:rsid w:val="004D7BBD"/>
    <w:rsid w:val="004E007F"/>
    <w:rsid w:val="004E10D8"/>
    <w:rsid w:val="004E2959"/>
    <w:rsid w:val="004E36B3"/>
    <w:rsid w:val="004E46B0"/>
    <w:rsid w:val="004E50B5"/>
    <w:rsid w:val="004E54F1"/>
    <w:rsid w:val="004E5DF4"/>
    <w:rsid w:val="004E5E10"/>
    <w:rsid w:val="004E6606"/>
    <w:rsid w:val="004E71EB"/>
    <w:rsid w:val="004E789A"/>
    <w:rsid w:val="004F01C7"/>
    <w:rsid w:val="004F01D3"/>
    <w:rsid w:val="004F0DBF"/>
    <w:rsid w:val="004F2FFE"/>
    <w:rsid w:val="004F3570"/>
    <w:rsid w:val="004F36D5"/>
    <w:rsid w:val="004F3B9E"/>
    <w:rsid w:val="00500151"/>
    <w:rsid w:val="005010F3"/>
    <w:rsid w:val="005014EE"/>
    <w:rsid w:val="00502195"/>
    <w:rsid w:val="005029AB"/>
    <w:rsid w:val="005034D3"/>
    <w:rsid w:val="0050352C"/>
    <w:rsid w:val="00503532"/>
    <w:rsid w:val="0050422D"/>
    <w:rsid w:val="00504565"/>
    <w:rsid w:val="00505447"/>
    <w:rsid w:val="0050612E"/>
    <w:rsid w:val="00511B43"/>
    <w:rsid w:val="005129A4"/>
    <w:rsid w:val="005134F9"/>
    <w:rsid w:val="00514BF6"/>
    <w:rsid w:val="005153FD"/>
    <w:rsid w:val="00515A33"/>
    <w:rsid w:val="00517062"/>
    <w:rsid w:val="00517678"/>
    <w:rsid w:val="005178D7"/>
    <w:rsid w:val="00520071"/>
    <w:rsid w:val="005200A9"/>
    <w:rsid w:val="00522684"/>
    <w:rsid w:val="005231EF"/>
    <w:rsid w:val="0052380E"/>
    <w:rsid w:val="005238D0"/>
    <w:rsid w:val="00524311"/>
    <w:rsid w:val="00524791"/>
    <w:rsid w:val="00524F5C"/>
    <w:rsid w:val="005259C8"/>
    <w:rsid w:val="00526FA9"/>
    <w:rsid w:val="00527CC3"/>
    <w:rsid w:val="00531C4D"/>
    <w:rsid w:val="00531F5A"/>
    <w:rsid w:val="005322C2"/>
    <w:rsid w:val="00532769"/>
    <w:rsid w:val="00534899"/>
    <w:rsid w:val="00534C49"/>
    <w:rsid w:val="0053520F"/>
    <w:rsid w:val="0053665D"/>
    <w:rsid w:val="005422FD"/>
    <w:rsid w:val="005438D1"/>
    <w:rsid w:val="00543944"/>
    <w:rsid w:val="005441FB"/>
    <w:rsid w:val="00544AF8"/>
    <w:rsid w:val="00544E53"/>
    <w:rsid w:val="005455F3"/>
    <w:rsid w:val="00545C49"/>
    <w:rsid w:val="00547224"/>
    <w:rsid w:val="00547610"/>
    <w:rsid w:val="00550B00"/>
    <w:rsid w:val="00550F50"/>
    <w:rsid w:val="00551523"/>
    <w:rsid w:val="005522D7"/>
    <w:rsid w:val="00552384"/>
    <w:rsid w:val="00552D5A"/>
    <w:rsid w:val="00552EF1"/>
    <w:rsid w:val="0055446F"/>
    <w:rsid w:val="005546AD"/>
    <w:rsid w:val="00554A81"/>
    <w:rsid w:val="00555015"/>
    <w:rsid w:val="00555C04"/>
    <w:rsid w:val="00556479"/>
    <w:rsid w:val="00556574"/>
    <w:rsid w:val="00556A67"/>
    <w:rsid w:val="00556CB8"/>
    <w:rsid w:val="00557062"/>
    <w:rsid w:val="005573D4"/>
    <w:rsid w:val="005575AA"/>
    <w:rsid w:val="00560F0F"/>
    <w:rsid w:val="00561004"/>
    <w:rsid w:val="00561AF1"/>
    <w:rsid w:val="00562CA8"/>
    <w:rsid w:val="00562E9A"/>
    <w:rsid w:val="00563308"/>
    <w:rsid w:val="00563601"/>
    <w:rsid w:val="00565DB4"/>
    <w:rsid w:val="00566337"/>
    <w:rsid w:val="00574366"/>
    <w:rsid w:val="00574D7B"/>
    <w:rsid w:val="00575887"/>
    <w:rsid w:val="00575B48"/>
    <w:rsid w:val="00576F4B"/>
    <w:rsid w:val="00582434"/>
    <w:rsid w:val="00582D6A"/>
    <w:rsid w:val="0058385F"/>
    <w:rsid w:val="00583F6C"/>
    <w:rsid w:val="00584DCD"/>
    <w:rsid w:val="00585062"/>
    <w:rsid w:val="00585E1F"/>
    <w:rsid w:val="00585FAD"/>
    <w:rsid w:val="00586124"/>
    <w:rsid w:val="00586428"/>
    <w:rsid w:val="00586C79"/>
    <w:rsid w:val="00586FC5"/>
    <w:rsid w:val="005873FE"/>
    <w:rsid w:val="0058779A"/>
    <w:rsid w:val="00587BE7"/>
    <w:rsid w:val="005904B8"/>
    <w:rsid w:val="00590B2F"/>
    <w:rsid w:val="00591B89"/>
    <w:rsid w:val="00592318"/>
    <w:rsid w:val="00592D98"/>
    <w:rsid w:val="005933A4"/>
    <w:rsid w:val="00593C58"/>
    <w:rsid w:val="0059428B"/>
    <w:rsid w:val="00594609"/>
    <w:rsid w:val="00594BFB"/>
    <w:rsid w:val="00595015"/>
    <w:rsid w:val="00595585"/>
    <w:rsid w:val="00595E29"/>
    <w:rsid w:val="00596BEB"/>
    <w:rsid w:val="00596BEE"/>
    <w:rsid w:val="00597AB4"/>
    <w:rsid w:val="005A02C5"/>
    <w:rsid w:val="005A02CD"/>
    <w:rsid w:val="005A1238"/>
    <w:rsid w:val="005A2982"/>
    <w:rsid w:val="005A2BC1"/>
    <w:rsid w:val="005A3A07"/>
    <w:rsid w:val="005A49BD"/>
    <w:rsid w:val="005A4F3D"/>
    <w:rsid w:val="005A534E"/>
    <w:rsid w:val="005A53F4"/>
    <w:rsid w:val="005A6688"/>
    <w:rsid w:val="005A6CFE"/>
    <w:rsid w:val="005A781C"/>
    <w:rsid w:val="005B052D"/>
    <w:rsid w:val="005B0566"/>
    <w:rsid w:val="005B0618"/>
    <w:rsid w:val="005B0ABC"/>
    <w:rsid w:val="005B0C14"/>
    <w:rsid w:val="005B0D17"/>
    <w:rsid w:val="005B0F84"/>
    <w:rsid w:val="005B1172"/>
    <w:rsid w:val="005B1713"/>
    <w:rsid w:val="005B2A49"/>
    <w:rsid w:val="005B2EE3"/>
    <w:rsid w:val="005B38EA"/>
    <w:rsid w:val="005B4057"/>
    <w:rsid w:val="005B534F"/>
    <w:rsid w:val="005B549A"/>
    <w:rsid w:val="005B5E08"/>
    <w:rsid w:val="005B5F7B"/>
    <w:rsid w:val="005B65A9"/>
    <w:rsid w:val="005B66D7"/>
    <w:rsid w:val="005B6D4C"/>
    <w:rsid w:val="005C0D5C"/>
    <w:rsid w:val="005C103F"/>
    <w:rsid w:val="005C1EAA"/>
    <w:rsid w:val="005C1F12"/>
    <w:rsid w:val="005C367E"/>
    <w:rsid w:val="005C3AAD"/>
    <w:rsid w:val="005C4132"/>
    <w:rsid w:val="005C41CA"/>
    <w:rsid w:val="005C4537"/>
    <w:rsid w:val="005C46EA"/>
    <w:rsid w:val="005C5BC8"/>
    <w:rsid w:val="005C6169"/>
    <w:rsid w:val="005C6E02"/>
    <w:rsid w:val="005C733C"/>
    <w:rsid w:val="005C7C6A"/>
    <w:rsid w:val="005D0C02"/>
    <w:rsid w:val="005D0E57"/>
    <w:rsid w:val="005D10FB"/>
    <w:rsid w:val="005D1A9C"/>
    <w:rsid w:val="005D2AB4"/>
    <w:rsid w:val="005D2B1B"/>
    <w:rsid w:val="005D32A2"/>
    <w:rsid w:val="005D3BFA"/>
    <w:rsid w:val="005D4027"/>
    <w:rsid w:val="005D41C3"/>
    <w:rsid w:val="005D463B"/>
    <w:rsid w:val="005D50AF"/>
    <w:rsid w:val="005D6439"/>
    <w:rsid w:val="005E09DE"/>
    <w:rsid w:val="005E0A25"/>
    <w:rsid w:val="005E0D8F"/>
    <w:rsid w:val="005E1292"/>
    <w:rsid w:val="005E2B78"/>
    <w:rsid w:val="005E3DB7"/>
    <w:rsid w:val="005E4180"/>
    <w:rsid w:val="005E4A43"/>
    <w:rsid w:val="005E4B18"/>
    <w:rsid w:val="005E6166"/>
    <w:rsid w:val="005E62FB"/>
    <w:rsid w:val="005E74D7"/>
    <w:rsid w:val="005E76F1"/>
    <w:rsid w:val="005E789F"/>
    <w:rsid w:val="005E7B3E"/>
    <w:rsid w:val="005F1626"/>
    <w:rsid w:val="005F21B1"/>
    <w:rsid w:val="005F2825"/>
    <w:rsid w:val="005F2C11"/>
    <w:rsid w:val="005F4132"/>
    <w:rsid w:val="005F4278"/>
    <w:rsid w:val="005F5666"/>
    <w:rsid w:val="005F5B2D"/>
    <w:rsid w:val="005F5DA2"/>
    <w:rsid w:val="005F7645"/>
    <w:rsid w:val="005F7AB8"/>
    <w:rsid w:val="00601C27"/>
    <w:rsid w:val="006022B6"/>
    <w:rsid w:val="00603912"/>
    <w:rsid w:val="006041C0"/>
    <w:rsid w:val="00604361"/>
    <w:rsid w:val="00604828"/>
    <w:rsid w:val="0060509A"/>
    <w:rsid w:val="0060602E"/>
    <w:rsid w:val="0060605C"/>
    <w:rsid w:val="00606AF2"/>
    <w:rsid w:val="00606CF8"/>
    <w:rsid w:val="00606F9F"/>
    <w:rsid w:val="006070E5"/>
    <w:rsid w:val="0060716A"/>
    <w:rsid w:val="00607864"/>
    <w:rsid w:val="00607EF8"/>
    <w:rsid w:val="00607FE7"/>
    <w:rsid w:val="00612BBE"/>
    <w:rsid w:val="006143D1"/>
    <w:rsid w:val="0061463A"/>
    <w:rsid w:val="00614ABF"/>
    <w:rsid w:val="00615A8D"/>
    <w:rsid w:val="006168C0"/>
    <w:rsid w:val="0062013D"/>
    <w:rsid w:val="00620DAD"/>
    <w:rsid w:val="006215F2"/>
    <w:rsid w:val="006222F4"/>
    <w:rsid w:val="00622314"/>
    <w:rsid w:val="006226A0"/>
    <w:rsid w:val="00622A7B"/>
    <w:rsid w:val="00623A11"/>
    <w:rsid w:val="00623AB1"/>
    <w:rsid w:val="0062480D"/>
    <w:rsid w:val="00624F87"/>
    <w:rsid w:val="006250D8"/>
    <w:rsid w:val="00626BED"/>
    <w:rsid w:val="0062784F"/>
    <w:rsid w:val="00627D0A"/>
    <w:rsid w:val="006306DB"/>
    <w:rsid w:val="0063128F"/>
    <w:rsid w:val="006314F7"/>
    <w:rsid w:val="00631BFE"/>
    <w:rsid w:val="00631F4A"/>
    <w:rsid w:val="00632518"/>
    <w:rsid w:val="00632535"/>
    <w:rsid w:val="0063282F"/>
    <w:rsid w:val="00632C17"/>
    <w:rsid w:val="00632C91"/>
    <w:rsid w:val="00633ADA"/>
    <w:rsid w:val="00634512"/>
    <w:rsid w:val="00634A34"/>
    <w:rsid w:val="00634C6F"/>
    <w:rsid w:val="006360B3"/>
    <w:rsid w:val="00636CEB"/>
    <w:rsid w:val="00637B13"/>
    <w:rsid w:val="00640EAC"/>
    <w:rsid w:val="00641064"/>
    <w:rsid w:val="00642005"/>
    <w:rsid w:val="006422B6"/>
    <w:rsid w:val="00642A2D"/>
    <w:rsid w:val="00642CB1"/>
    <w:rsid w:val="00642D49"/>
    <w:rsid w:val="006433EA"/>
    <w:rsid w:val="00643D48"/>
    <w:rsid w:val="00644AA8"/>
    <w:rsid w:val="0064509C"/>
    <w:rsid w:val="0064591B"/>
    <w:rsid w:val="00646BA4"/>
    <w:rsid w:val="00646FBE"/>
    <w:rsid w:val="00650B2A"/>
    <w:rsid w:val="00651781"/>
    <w:rsid w:val="006518C2"/>
    <w:rsid w:val="006524EA"/>
    <w:rsid w:val="00652671"/>
    <w:rsid w:val="006529E0"/>
    <w:rsid w:val="00653C59"/>
    <w:rsid w:val="0065506D"/>
    <w:rsid w:val="00655236"/>
    <w:rsid w:val="00655D95"/>
    <w:rsid w:val="00655F8D"/>
    <w:rsid w:val="006563C4"/>
    <w:rsid w:val="00656626"/>
    <w:rsid w:val="00656AE6"/>
    <w:rsid w:val="0066036A"/>
    <w:rsid w:val="00662360"/>
    <w:rsid w:val="0066300F"/>
    <w:rsid w:val="00663040"/>
    <w:rsid w:val="00665859"/>
    <w:rsid w:val="00666959"/>
    <w:rsid w:val="00667870"/>
    <w:rsid w:val="0067093D"/>
    <w:rsid w:val="00670D55"/>
    <w:rsid w:val="00672A39"/>
    <w:rsid w:val="006738A6"/>
    <w:rsid w:val="00674639"/>
    <w:rsid w:val="00674D65"/>
    <w:rsid w:val="006753D0"/>
    <w:rsid w:val="00675490"/>
    <w:rsid w:val="00675783"/>
    <w:rsid w:val="00675D18"/>
    <w:rsid w:val="00677AC4"/>
    <w:rsid w:val="006809A1"/>
    <w:rsid w:val="00680F3D"/>
    <w:rsid w:val="0068153C"/>
    <w:rsid w:val="0068173D"/>
    <w:rsid w:val="00681D90"/>
    <w:rsid w:val="00682C71"/>
    <w:rsid w:val="00682EEC"/>
    <w:rsid w:val="0068324F"/>
    <w:rsid w:val="00684B43"/>
    <w:rsid w:val="006853C6"/>
    <w:rsid w:val="0068647C"/>
    <w:rsid w:val="00690F26"/>
    <w:rsid w:val="006921EE"/>
    <w:rsid w:val="006928FC"/>
    <w:rsid w:val="00692919"/>
    <w:rsid w:val="006929C5"/>
    <w:rsid w:val="00692BF4"/>
    <w:rsid w:val="00693F27"/>
    <w:rsid w:val="00694205"/>
    <w:rsid w:val="00695517"/>
    <w:rsid w:val="00695BA9"/>
    <w:rsid w:val="00695FCF"/>
    <w:rsid w:val="006971D8"/>
    <w:rsid w:val="00697946"/>
    <w:rsid w:val="00697B11"/>
    <w:rsid w:val="00697D4A"/>
    <w:rsid w:val="006A24C7"/>
    <w:rsid w:val="006A2A47"/>
    <w:rsid w:val="006A3CC9"/>
    <w:rsid w:val="006A4B48"/>
    <w:rsid w:val="006A4D22"/>
    <w:rsid w:val="006A508B"/>
    <w:rsid w:val="006A54CF"/>
    <w:rsid w:val="006A6E02"/>
    <w:rsid w:val="006A789E"/>
    <w:rsid w:val="006B1D1E"/>
    <w:rsid w:val="006B266B"/>
    <w:rsid w:val="006B29F0"/>
    <w:rsid w:val="006B300E"/>
    <w:rsid w:val="006B3DB0"/>
    <w:rsid w:val="006B574E"/>
    <w:rsid w:val="006B5A3D"/>
    <w:rsid w:val="006B5B7D"/>
    <w:rsid w:val="006C13EF"/>
    <w:rsid w:val="006C16C6"/>
    <w:rsid w:val="006C1E2C"/>
    <w:rsid w:val="006C2A63"/>
    <w:rsid w:val="006C30EB"/>
    <w:rsid w:val="006C38F6"/>
    <w:rsid w:val="006C3AC6"/>
    <w:rsid w:val="006C3B9D"/>
    <w:rsid w:val="006C3F97"/>
    <w:rsid w:val="006C45C5"/>
    <w:rsid w:val="006C4BA5"/>
    <w:rsid w:val="006C6050"/>
    <w:rsid w:val="006C6661"/>
    <w:rsid w:val="006C66DC"/>
    <w:rsid w:val="006D0F3C"/>
    <w:rsid w:val="006D0F58"/>
    <w:rsid w:val="006D1C56"/>
    <w:rsid w:val="006D2272"/>
    <w:rsid w:val="006D41C8"/>
    <w:rsid w:val="006D41CA"/>
    <w:rsid w:val="006D42FF"/>
    <w:rsid w:val="006D45E1"/>
    <w:rsid w:val="006D58C0"/>
    <w:rsid w:val="006D5C0E"/>
    <w:rsid w:val="006D5C2F"/>
    <w:rsid w:val="006D5F7B"/>
    <w:rsid w:val="006D75FE"/>
    <w:rsid w:val="006E0995"/>
    <w:rsid w:val="006E0D0C"/>
    <w:rsid w:val="006E14D7"/>
    <w:rsid w:val="006E162C"/>
    <w:rsid w:val="006E1664"/>
    <w:rsid w:val="006E1CCB"/>
    <w:rsid w:val="006E2505"/>
    <w:rsid w:val="006E32DB"/>
    <w:rsid w:val="006E3A8D"/>
    <w:rsid w:val="006E424A"/>
    <w:rsid w:val="006E435B"/>
    <w:rsid w:val="006E48A5"/>
    <w:rsid w:val="006E505C"/>
    <w:rsid w:val="006E50D8"/>
    <w:rsid w:val="006E6B43"/>
    <w:rsid w:val="006E6DCE"/>
    <w:rsid w:val="006E6FDB"/>
    <w:rsid w:val="006F1057"/>
    <w:rsid w:val="006F16E9"/>
    <w:rsid w:val="006F21B6"/>
    <w:rsid w:val="006F39B2"/>
    <w:rsid w:val="006F4127"/>
    <w:rsid w:val="006F5019"/>
    <w:rsid w:val="006F5CA0"/>
    <w:rsid w:val="006F628C"/>
    <w:rsid w:val="006F6768"/>
    <w:rsid w:val="006F7801"/>
    <w:rsid w:val="006F7AAE"/>
    <w:rsid w:val="006F7F0A"/>
    <w:rsid w:val="00700748"/>
    <w:rsid w:val="007011CD"/>
    <w:rsid w:val="007027F8"/>
    <w:rsid w:val="00702AA4"/>
    <w:rsid w:val="0070346E"/>
    <w:rsid w:val="007038F9"/>
    <w:rsid w:val="007039EF"/>
    <w:rsid w:val="00703EB8"/>
    <w:rsid w:val="00704240"/>
    <w:rsid w:val="00704917"/>
    <w:rsid w:val="0070616B"/>
    <w:rsid w:val="00707928"/>
    <w:rsid w:val="007108D4"/>
    <w:rsid w:val="007115E0"/>
    <w:rsid w:val="00712D87"/>
    <w:rsid w:val="007145B1"/>
    <w:rsid w:val="0071558D"/>
    <w:rsid w:val="007157A1"/>
    <w:rsid w:val="00715BD8"/>
    <w:rsid w:val="00715ECE"/>
    <w:rsid w:val="00715EE3"/>
    <w:rsid w:val="00715F65"/>
    <w:rsid w:val="0071605D"/>
    <w:rsid w:val="00717DE5"/>
    <w:rsid w:val="007201F9"/>
    <w:rsid w:val="00720743"/>
    <w:rsid w:val="00720AA4"/>
    <w:rsid w:val="0072132E"/>
    <w:rsid w:val="00721A6A"/>
    <w:rsid w:val="00721B98"/>
    <w:rsid w:val="00722C00"/>
    <w:rsid w:val="00723588"/>
    <w:rsid w:val="007269CB"/>
    <w:rsid w:val="00726EF1"/>
    <w:rsid w:val="0073046A"/>
    <w:rsid w:val="00730B42"/>
    <w:rsid w:val="00730B5D"/>
    <w:rsid w:val="007310C3"/>
    <w:rsid w:val="007329A2"/>
    <w:rsid w:val="007337C6"/>
    <w:rsid w:val="0073396B"/>
    <w:rsid w:val="00734187"/>
    <w:rsid w:val="0073483F"/>
    <w:rsid w:val="007348A5"/>
    <w:rsid w:val="007365C5"/>
    <w:rsid w:val="007367B8"/>
    <w:rsid w:val="007370E9"/>
    <w:rsid w:val="007371F1"/>
    <w:rsid w:val="00737B64"/>
    <w:rsid w:val="007409B0"/>
    <w:rsid w:val="0074130E"/>
    <w:rsid w:val="0074179F"/>
    <w:rsid w:val="00741BF6"/>
    <w:rsid w:val="00741C9B"/>
    <w:rsid w:val="00741E83"/>
    <w:rsid w:val="00741EED"/>
    <w:rsid w:val="00741F94"/>
    <w:rsid w:val="00741FA1"/>
    <w:rsid w:val="007431A6"/>
    <w:rsid w:val="0074366D"/>
    <w:rsid w:val="0074419F"/>
    <w:rsid w:val="00744303"/>
    <w:rsid w:val="007471F6"/>
    <w:rsid w:val="00747564"/>
    <w:rsid w:val="00747758"/>
    <w:rsid w:val="00747E78"/>
    <w:rsid w:val="00750F53"/>
    <w:rsid w:val="00751171"/>
    <w:rsid w:val="007512CE"/>
    <w:rsid w:val="007516CE"/>
    <w:rsid w:val="00752329"/>
    <w:rsid w:val="007526B1"/>
    <w:rsid w:val="00752702"/>
    <w:rsid w:val="00752E02"/>
    <w:rsid w:val="00753616"/>
    <w:rsid w:val="0075593E"/>
    <w:rsid w:val="00756021"/>
    <w:rsid w:val="007563E0"/>
    <w:rsid w:val="007565E3"/>
    <w:rsid w:val="00756644"/>
    <w:rsid w:val="0075711B"/>
    <w:rsid w:val="00757CC7"/>
    <w:rsid w:val="00760640"/>
    <w:rsid w:val="007609C3"/>
    <w:rsid w:val="00761714"/>
    <w:rsid w:val="00761B42"/>
    <w:rsid w:val="00761DB2"/>
    <w:rsid w:val="00762667"/>
    <w:rsid w:val="007627F9"/>
    <w:rsid w:val="00762B09"/>
    <w:rsid w:val="007641EA"/>
    <w:rsid w:val="00764436"/>
    <w:rsid w:val="00764BE4"/>
    <w:rsid w:val="007651C4"/>
    <w:rsid w:val="007651F2"/>
    <w:rsid w:val="00765A13"/>
    <w:rsid w:val="00765CC8"/>
    <w:rsid w:val="0077030A"/>
    <w:rsid w:val="0077067D"/>
    <w:rsid w:val="007710CE"/>
    <w:rsid w:val="00771D3A"/>
    <w:rsid w:val="00773137"/>
    <w:rsid w:val="007739EA"/>
    <w:rsid w:val="007745BE"/>
    <w:rsid w:val="007754DA"/>
    <w:rsid w:val="00775829"/>
    <w:rsid w:val="0078019D"/>
    <w:rsid w:val="00781A3A"/>
    <w:rsid w:val="00782178"/>
    <w:rsid w:val="00782420"/>
    <w:rsid w:val="007839EC"/>
    <w:rsid w:val="00783DF6"/>
    <w:rsid w:val="00784822"/>
    <w:rsid w:val="007852EC"/>
    <w:rsid w:val="00785485"/>
    <w:rsid w:val="00785BEC"/>
    <w:rsid w:val="00786BCC"/>
    <w:rsid w:val="00787295"/>
    <w:rsid w:val="00787555"/>
    <w:rsid w:val="00787B84"/>
    <w:rsid w:val="00787F19"/>
    <w:rsid w:val="00790856"/>
    <w:rsid w:val="00790D93"/>
    <w:rsid w:val="00790ED6"/>
    <w:rsid w:val="007915B6"/>
    <w:rsid w:val="00791860"/>
    <w:rsid w:val="00791877"/>
    <w:rsid w:val="007923B9"/>
    <w:rsid w:val="00793A89"/>
    <w:rsid w:val="00793AE7"/>
    <w:rsid w:val="007946AC"/>
    <w:rsid w:val="00794DF8"/>
    <w:rsid w:val="00795204"/>
    <w:rsid w:val="00795CAE"/>
    <w:rsid w:val="00796DBD"/>
    <w:rsid w:val="00796EBF"/>
    <w:rsid w:val="00797B4E"/>
    <w:rsid w:val="00797EF8"/>
    <w:rsid w:val="007A0666"/>
    <w:rsid w:val="007A123D"/>
    <w:rsid w:val="007A17A3"/>
    <w:rsid w:val="007A266D"/>
    <w:rsid w:val="007A2812"/>
    <w:rsid w:val="007A2B34"/>
    <w:rsid w:val="007A2FE7"/>
    <w:rsid w:val="007A3D17"/>
    <w:rsid w:val="007A5B24"/>
    <w:rsid w:val="007A65D6"/>
    <w:rsid w:val="007A6621"/>
    <w:rsid w:val="007A67A1"/>
    <w:rsid w:val="007A67C6"/>
    <w:rsid w:val="007A6C00"/>
    <w:rsid w:val="007A7FE7"/>
    <w:rsid w:val="007B0950"/>
    <w:rsid w:val="007B2C7D"/>
    <w:rsid w:val="007B2F20"/>
    <w:rsid w:val="007B302D"/>
    <w:rsid w:val="007B346E"/>
    <w:rsid w:val="007B3E45"/>
    <w:rsid w:val="007B46A8"/>
    <w:rsid w:val="007B4D11"/>
    <w:rsid w:val="007B59E9"/>
    <w:rsid w:val="007C0331"/>
    <w:rsid w:val="007C0D70"/>
    <w:rsid w:val="007C1173"/>
    <w:rsid w:val="007C150A"/>
    <w:rsid w:val="007C31A9"/>
    <w:rsid w:val="007C340B"/>
    <w:rsid w:val="007C3E22"/>
    <w:rsid w:val="007C476F"/>
    <w:rsid w:val="007C64DB"/>
    <w:rsid w:val="007C66C0"/>
    <w:rsid w:val="007C72F3"/>
    <w:rsid w:val="007C7374"/>
    <w:rsid w:val="007D0E60"/>
    <w:rsid w:val="007D19CD"/>
    <w:rsid w:val="007D200C"/>
    <w:rsid w:val="007D33B2"/>
    <w:rsid w:val="007D373C"/>
    <w:rsid w:val="007D3BCE"/>
    <w:rsid w:val="007D3DFE"/>
    <w:rsid w:val="007D4635"/>
    <w:rsid w:val="007D48BC"/>
    <w:rsid w:val="007D5943"/>
    <w:rsid w:val="007D60E6"/>
    <w:rsid w:val="007D723D"/>
    <w:rsid w:val="007D7BBA"/>
    <w:rsid w:val="007D7EEB"/>
    <w:rsid w:val="007E0EDB"/>
    <w:rsid w:val="007E180C"/>
    <w:rsid w:val="007E1F24"/>
    <w:rsid w:val="007E2A36"/>
    <w:rsid w:val="007E3119"/>
    <w:rsid w:val="007E3200"/>
    <w:rsid w:val="007E34A1"/>
    <w:rsid w:val="007E36A7"/>
    <w:rsid w:val="007E44FB"/>
    <w:rsid w:val="007E45CB"/>
    <w:rsid w:val="007E5008"/>
    <w:rsid w:val="007E5BE9"/>
    <w:rsid w:val="007E60E6"/>
    <w:rsid w:val="007E6392"/>
    <w:rsid w:val="007E754A"/>
    <w:rsid w:val="007E795F"/>
    <w:rsid w:val="007E7B8A"/>
    <w:rsid w:val="007E7D3F"/>
    <w:rsid w:val="007F05AF"/>
    <w:rsid w:val="007F05EB"/>
    <w:rsid w:val="007F0708"/>
    <w:rsid w:val="007F070B"/>
    <w:rsid w:val="007F10BF"/>
    <w:rsid w:val="007F1824"/>
    <w:rsid w:val="007F1A70"/>
    <w:rsid w:val="007F263A"/>
    <w:rsid w:val="007F2978"/>
    <w:rsid w:val="007F2AEB"/>
    <w:rsid w:val="007F367C"/>
    <w:rsid w:val="007F51DB"/>
    <w:rsid w:val="007F65EA"/>
    <w:rsid w:val="007F7A60"/>
    <w:rsid w:val="008013D9"/>
    <w:rsid w:val="00801624"/>
    <w:rsid w:val="008021C0"/>
    <w:rsid w:val="008032BB"/>
    <w:rsid w:val="00803D69"/>
    <w:rsid w:val="00805627"/>
    <w:rsid w:val="008056B0"/>
    <w:rsid w:val="008061A1"/>
    <w:rsid w:val="00807B7A"/>
    <w:rsid w:val="00807D2A"/>
    <w:rsid w:val="00807DBB"/>
    <w:rsid w:val="00807F26"/>
    <w:rsid w:val="008106D5"/>
    <w:rsid w:val="00811129"/>
    <w:rsid w:val="008131EA"/>
    <w:rsid w:val="00813589"/>
    <w:rsid w:val="00813CE0"/>
    <w:rsid w:val="00813DA7"/>
    <w:rsid w:val="008141F3"/>
    <w:rsid w:val="00814ADC"/>
    <w:rsid w:val="00816E14"/>
    <w:rsid w:val="008174FB"/>
    <w:rsid w:val="00817FD5"/>
    <w:rsid w:val="0082090D"/>
    <w:rsid w:val="00821522"/>
    <w:rsid w:val="00822289"/>
    <w:rsid w:val="008224E6"/>
    <w:rsid w:val="00822858"/>
    <w:rsid w:val="00822B9E"/>
    <w:rsid w:val="00823789"/>
    <w:rsid w:val="00823F8C"/>
    <w:rsid w:val="00824A73"/>
    <w:rsid w:val="008253B9"/>
    <w:rsid w:val="008257D4"/>
    <w:rsid w:val="00826353"/>
    <w:rsid w:val="008269B1"/>
    <w:rsid w:val="0083053B"/>
    <w:rsid w:val="0083062C"/>
    <w:rsid w:val="00830C21"/>
    <w:rsid w:val="00830C6E"/>
    <w:rsid w:val="008310E5"/>
    <w:rsid w:val="008316B8"/>
    <w:rsid w:val="008339C4"/>
    <w:rsid w:val="008346FB"/>
    <w:rsid w:val="00837EBC"/>
    <w:rsid w:val="008416B1"/>
    <w:rsid w:val="00841831"/>
    <w:rsid w:val="00841A38"/>
    <w:rsid w:val="008431BC"/>
    <w:rsid w:val="008436B9"/>
    <w:rsid w:val="00845E13"/>
    <w:rsid w:val="00845EA1"/>
    <w:rsid w:val="00846773"/>
    <w:rsid w:val="00846AAE"/>
    <w:rsid w:val="008506F6"/>
    <w:rsid w:val="00851ADE"/>
    <w:rsid w:val="00851B61"/>
    <w:rsid w:val="00851D96"/>
    <w:rsid w:val="00852B41"/>
    <w:rsid w:val="0085361F"/>
    <w:rsid w:val="008556D0"/>
    <w:rsid w:val="00855C95"/>
    <w:rsid w:val="00856AE7"/>
    <w:rsid w:val="00856F49"/>
    <w:rsid w:val="00857541"/>
    <w:rsid w:val="00857DE1"/>
    <w:rsid w:val="00857E01"/>
    <w:rsid w:val="00860C07"/>
    <w:rsid w:val="00860F31"/>
    <w:rsid w:val="0086167E"/>
    <w:rsid w:val="00861A4F"/>
    <w:rsid w:val="00861ADB"/>
    <w:rsid w:val="00861F49"/>
    <w:rsid w:val="0086224D"/>
    <w:rsid w:val="00865225"/>
    <w:rsid w:val="008659C4"/>
    <w:rsid w:val="008659E2"/>
    <w:rsid w:val="00866083"/>
    <w:rsid w:val="00866FEF"/>
    <w:rsid w:val="00867143"/>
    <w:rsid w:val="00867619"/>
    <w:rsid w:val="00870D09"/>
    <w:rsid w:val="0087179A"/>
    <w:rsid w:val="00873072"/>
    <w:rsid w:val="00873096"/>
    <w:rsid w:val="00873D20"/>
    <w:rsid w:val="008742E0"/>
    <w:rsid w:val="0087583C"/>
    <w:rsid w:val="00875C14"/>
    <w:rsid w:val="0087676E"/>
    <w:rsid w:val="008769F8"/>
    <w:rsid w:val="00880157"/>
    <w:rsid w:val="00881DF9"/>
    <w:rsid w:val="00881F71"/>
    <w:rsid w:val="008827B6"/>
    <w:rsid w:val="00882CAC"/>
    <w:rsid w:val="008837A3"/>
    <w:rsid w:val="00883835"/>
    <w:rsid w:val="00883B94"/>
    <w:rsid w:val="00883F31"/>
    <w:rsid w:val="00884A9B"/>
    <w:rsid w:val="00886BE6"/>
    <w:rsid w:val="00887339"/>
    <w:rsid w:val="00887D0B"/>
    <w:rsid w:val="00891967"/>
    <w:rsid w:val="00891D99"/>
    <w:rsid w:val="00892633"/>
    <w:rsid w:val="00892669"/>
    <w:rsid w:val="008928D1"/>
    <w:rsid w:val="00892DE4"/>
    <w:rsid w:val="00893D93"/>
    <w:rsid w:val="00894B28"/>
    <w:rsid w:val="008951EE"/>
    <w:rsid w:val="00895F4C"/>
    <w:rsid w:val="008966D6"/>
    <w:rsid w:val="00897100"/>
    <w:rsid w:val="008A05A3"/>
    <w:rsid w:val="008A1E0D"/>
    <w:rsid w:val="008A23D7"/>
    <w:rsid w:val="008A259A"/>
    <w:rsid w:val="008A2826"/>
    <w:rsid w:val="008A38B4"/>
    <w:rsid w:val="008A4C92"/>
    <w:rsid w:val="008A50EC"/>
    <w:rsid w:val="008A5A85"/>
    <w:rsid w:val="008A62AD"/>
    <w:rsid w:val="008A71B7"/>
    <w:rsid w:val="008A7A26"/>
    <w:rsid w:val="008B00FA"/>
    <w:rsid w:val="008B0B87"/>
    <w:rsid w:val="008B1154"/>
    <w:rsid w:val="008B298A"/>
    <w:rsid w:val="008B47CB"/>
    <w:rsid w:val="008B53C0"/>
    <w:rsid w:val="008B6DE2"/>
    <w:rsid w:val="008C121A"/>
    <w:rsid w:val="008C138B"/>
    <w:rsid w:val="008C1522"/>
    <w:rsid w:val="008C2316"/>
    <w:rsid w:val="008C2751"/>
    <w:rsid w:val="008C3244"/>
    <w:rsid w:val="008C3E1F"/>
    <w:rsid w:val="008C552C"/>
    <w:rsid w:val="008C7A95"/>
    <w:rsid w:val="008D218A"/>
    <w:rsid w:val="008D27CF"/>
    <w:rsid w:val="008D2B53"/>
    <w:rsid w:val="008D3444"/>
    <w:rsid w:val="008D39AD"/>
    <w:rsid w:val="008D3B66"/>
    <w:rsid w:val="008D591E"/>
    <w:rsid w:val="008D5B7C"/>
    <w:rsid w:val="008D70D2"/>
    <w:rsid w:val="008D71D5"/>
    <w:rsid w:val="008D770D"/>
    <w:rsid w:val="008D7BC5"/>
    <w:rsid w:val="008E17EF"/>
    <w:rsid w:val="008E18AC"/>
    <w:rsid w:val="008E2668"/>
    <w:rsid w:val="008E35EC"/>
    <w:rsid w:val="008E4074"/>
    <w:rsid w:val="008E4BE9"/>
    <w:rsid w:val="008E4D89"/>
    <w:rsid w:val="008E5FB6"/>
    <w:rsid w:val="008E602F"/>
    <w:rsid w:val="008E6303"/>
    <w:rsid w:val="008E7A3E"/>
    <w:rsid w:val="008E7FA0"/>
    <w:rsid w:val="008F0F8F"/>
    <w:rsid w:val="008F2986"/>
    <w:rsid w:val="008F2F95"/>
    <w:rsid w:val="008F3667"/>
    <w:rsid w:val="008F3EC7"/>
    <w:rsid w:val="008F4365"/>
    <w:rsid w:val="008F4520"/>
    <w:rsid w:val="008F499B"/>
    <w:rsid w:val="008F4AC6"/>
    <w:rsid w:val="008F5354"/>
    <w:rsid w:val="008F58EA"/>
    <w:rsid w:val="008F680B"/>
    <w:rsid w:val="00900178"/>
    <w:rsid w:val="0090046D"/>
    <w:rsid w:val="00901118"/>
    <w:rsid w:val="00901649"/>
    <w:rsid w:val="009017E6"/>
    <w:rsid w:val="00901BC3"/>
    <w:rsid w:val="00901DD0"/>
    <w:rsid w:val="00902279"/>
    <w:rsid w:val="009022FA"/>
    <w:rsid w:val="00902369"/>
    <w:rsid w:val="009029AE"/>
    <w:rsid w:val="00903A3D"/>
    <w:rsid w:val="00906282"/>
    <w:rsid w:val="009064E8"/>
    <w:rsid w:val="00906592"/>
    <w:rsid w:val="0090689E"/>
    <w:rsid w:val="00907CD2"/>
    <w:rsid w:val="0091093B"/>
    <w:rsid w:val="009122B0"/>
    <w:rsid w:val="009124CA"/>
    <w:rsid w:val="009128A1"/>
    <w:rsid w:val="00912C22"/>
    <w:rsid w:val="00912C80"/>
    <w:rsid w:val="00912EFF"/>
    <w:rsid w:val="0091529B"/>
    <w:rsid w:val="0091576E"/>
    <w:rsid w:val="009166B1"/>
    <w:rsid w:val="009178E4"/>
    <w:rsid w:val="009201D9"/>
    <w:rsid w:val="009211F7"/>
    <w:rsid w:val="00922566"/>
    <w:rsid w:val="00922B39"/>
    <w:rsid w:val="009236BB"/>
    <w:rsid w:val="00923851"/>
    <w:rsid w:val="009250FD"/>
    <w:rsid w:val="009256AE"/>
    <w:rsid w:val="0092574D"/>
    <w:rsid w:val="00925E3F"/>
    <w:rsid w:val="009260ED"/>
    <w:rsid w:val="00926E83"/>
    <w:rsid w:val="009302A7"/>
    <w:rsid w:val="00930352"/>
    <w:rsid w:val="009327D3"/>
    <w:rsid w:val="009356A0"/>
    <w:rsid w:val="0093675B"/>
    <w:rsid w:val="00937D79"/>
    <w:rsid w:val="00940780"/>
    <w:rsid w:val="00940B86"/>
    <w:rsid w:val="00940E89"/>
    <w:rsid w:val="009424E4"/>
    <w:rsid w:val="009431E7"/>
    <w:rsid w:val="009439D3"/>
    <w:rsid w:val="00943B48"/>
    <w:rsid w:val="00944376"/>
    <w:rsid w:val="009447D9"/>
    <w:rsid w:val="00944E95"/>
    <w:rsid w:val="00946AC1"/>
    <w:rsid w:val="00946F62"/>
    <w:rsid w:val="00947B00"/>
    <w:rsid w:val="00947C34"/>
    <w:rsid w:val="00947D86"/>
    <w:rsid w:val="00951A8D"/>
    <w:rsid w:val="00951CDD"/>
    <w:rsid w:val="00952870"/>
    <w:rsid w:val="00952896"/>
    <w:rsid w:val="00952B27"/>
    <w:rsid w:val="00952FE7"/>
    <w:rsid w:val="009531F6"/>
    <w:rsid w:val="009531FA"/>
    <w:rsid w:val="009535E7"/>
    <w:rsid w:val="00953975"/>
    <w:rsid w:val="00955B50"/>
    <w:rsid w:val="00955FB1"/>
    <w:rsid w:val="009563B7"/>
    <w:rsid w:val="00957085"/>
    <w:rsid w:val="0096058D"/>
    <w:rsid w:val="00961629"/>
    <w:rsid w:val="00961D30"/>
    <w:rsid w:val="00962870"/>
    <w:rsid w:val="00962EBB"/>
    <w:rsid w:val="009635DF"/>
    <w:rsid w:val="00963B04"/>
    <w:rsid w:val="00963DE2"/>
    <w:rsid w:val="00965B38"/>
    <w:rsid w:val="00965D85"/>
    <w:rsid w:val="009674C2"/>
    <w:rsid w:val="009679AD"/>
    <w:rsid w:val="00970FEA"/>
    <w:rsid w:val="0097130D"/>
    <w:rsid w:val="00971A4A"/>
    <w:rsid w:val="00971EE0"/>
    <w:rsid w:val="00971EEE"/>
    <w:rsid w:val="00971FDD"/>
    <w:rsid w:val="00972032"/>
    <w:rsid w:val="00972DA4"/>
    <w:rsid w:val="00972F6B"/>
    <w:rsid w:val="00973AA7"/>
    <w:rsid w:val="00973BCD"/>
    <w:rsid w:val="0097468E"/>
    <w:rsid w:val="00974F33"/>
    <w:rsid w:val="009750AC"/>
    <w:rsid w:val="009759AC"/>
    <w:rsid w:val="00975EAD"/>
    <w:rsid w:val="00975FF7"/>
    <w:rsid w:val="009761AF"/>
    <w:rsid w:val="00976A5B"/>
    <w:rsid w:val="009805B3"/>
    <w:rsid w:val="00981141"/>
    <w:rsid w:val="00981DE3"/>
    <w:rsid w:val="0098208C"/>
    <w:rsid w:val="00984402"/>
    <w:rsid w:val="00984D28"/>
    <w:rsid w:val="00984EBC"/>
    <w:rsid w:val="009850E0"/>
    <w:rsid w:val="0098606D"/>
    <w:rsid w:val="00986272"/>
    <w:rsid w:val="0098649D"/>
    <w:rsid w:val="00990692"/>
    <w:rsid w:val="00990A69"/>
    <w:rsid w:val="00990C11"/>
    <w:rsid w:val="009912D4"/>
    <w:rsid w:val="00992FCC"/>
    <w:rsid w:val="009949F6"/>
    <w:rsid w:val="00994C8F"/>
    <w:rsid w:val="00994DBA"/>
    <w:rsid w:val="009956BB"/>
    <w:rsid w:val="009959A5"/>
    <w:rsid w:val="00995A2D"/>
    <w:rsid w:val="00995C7E"/>
    <w:rsid w:val="00997D59"/>
    <w:rsid w:val="009A09F1"/>
    <w:rsid w:val="009A10C3"/>
    <w:rsid w:val="009A178E"/>
    <w:rsid w:val="009A1BD6"/>
    <w:rsid w:val="009A20DF"/>
    <w:rsid w:val="009A30D5"/>
    <w:rsid w:val="009A4E73"/>
    <w:rsid w:val="009A4F0B"/>
    <w:rsid w:val="009A5A40"/>
    <w:rsid w:val="009A6066"/>
    <w:rsid w:val="009B0B5F"/>
    <w:rsid w:val="009B107D"/>
    <w:rsid w:val="009B127D"/>
    <w:rsid w:val="009B4650"/>
    <w:rsid w:val="009B48C2"/>
    <w:rsid w:val="009B589A"/>
    <w:rsid w:val="009B6597"/>
    <w:rsid w:val="009B65B0"/>
    <w:rsid w:val="009B6B3C"/>
    <w:rsid w:val="009B6D68"/>
    <w:rsid w:val="009B6EBD"/>
    <w:rsid w:val="009B72B8"/>
    <w:rsid w:val="009C08C1"/>
    <w:rsid w:val="009C44B3"/>
    <w:rsid w:val="009C4C88"/>
    <w:rsid w:val="009C5123"/>
    <w:rsid w:val="009C51EE"/>
    <w:rsid w:val="009C5EE3"/>
    <w:rsid w:val="009C69D4"/>
    <w:rsid w:val="009C7261"/>
    <w:rsid w:val="009C726C"/>
    <w:rsid w:val="009C750E"/>
    <w:rsid w:val="009D014B"/>
    <w:rsid w:val="009D1302"/>
    <w:rsid w:val="009D2098"/>
    <w:rsid w:val="009D237C"/>
    <w:rsid w:val="009D3A41"/>
    <w:rsid w:val="009D630E"/>
    <w:rsid w:val="009D6482"/>
    <w:rsid w:val="009D7660"/>
    <w:rsid w:val="009E1760"/>
    <w:rsid w:val="009E1B8A"/>
    <w:rsid w:val="009E24F4"/>
    <w:rsid w:val="009E25FE"/>
    <w:rsid w:val="009E3DA1"/>
    <w:rsid w:val="009E4D73"/>
    <w:rsid w:val="009E5D4A"/>
    <w:rsid w:val="009E6208"/>
    <w:rsid w:val="009E6723"/>
    <w:rsid w:val="009F0129"/>
    <w:rsid w:val="009F13D4"/>
    <w:rsid w:val="009F17B0"/>
    <w:rsid w:val="009F50D8"/>
    <w:rsid w:val="009F52AD"/>
    <w:rsid w:val="009F55EE"/>
    <w:rsid w:val="009F6024"/>
    <w:rsid w:val="009F6166"/>
    <w:rsid w:val="009F6EAF"/>
    <w:rsid w:val="009F796E"/>
    <w:rsid w:val="00A00C9A"/>
    <w:rsid w:val="00A012E4"/>
    <w:rsid w:val="00A01B55"/>
    <w:rsid w:val="00A024D7"/>
    <w:rsid w:val="00A02B32"/>
    <w:rsid w:val="00A02EC4"/>
    <w:rsid w:val="00A03FF3"/>
    <w:rsid w:val="00A04823"/>
    <w:rsid w:val="00A04B3C"/>
    <w:rsid w:val="00A04D44"/>
    <w:rsid w:val="00A054A6"/>
    <w:rsid w:val="00A05D9C"/>
    <w:rsid w:val="00A0624E"/>
    <w:rsid w:val="00A07072"/>
    <w:rsid w:val="00A07FE4"/>
    <w:rsid w:val="00A11A41"/>
    <w:rsid w:val="00A1307F"/>
    <w:rsid w:val="00A15C15"/>
    <w:rsid w:val="00A16E22"/>
    <w:rsid w:val="00A20315"/>
    <w:rsid w:val="00A20D8A"/>
    <w:rsid w:val="00A213E9"/>
    <w:rsid w:val="00A21C88"/>
    <w:rsid w:val="00A2212B"/>
    <w:rsid w:val="00A22565"/>
    <w:rsid w:val="00A22CB7"/>
    <w:rsid w:val="00A22D1F"/>
    <w:rsid w:val="00A22EC8"/>
    <w:rsid w:val="00A23C7B"/>
    <w:rsid w:val="00A24F84"/>
    <w:rsid w:val="00A260C9"/>
    <w:rsid w:val="00A30FF2"/>
    <w:rsid w:val="00A31CB6"/>
    <w:rsid w:val="00A32567"/>
    <w:rsid w:val="00A32E76"/>
    <w:rsid w:val="00A339AD"/>
    <w:rsid w:val="00A339BE"/>
    <w:rsid w:val="00A33D48"/>
    <w:rsid w:val="00A34F44"/>
    <w:rsid w:val="00A35D57"/>
    <w:rsid w:val="00A35D69"/>
    <w:rsid w:val="00A35F22"/>
    <w:rsid w:val="00A369B3"/>
    <w:rsid w:val="00A36E80"/>
    <w:rsid w:val="00A40102"/>
    <w:rsid w:val="00A40A55"/>
    <w:rsid w:val="00A42525"/>
    <w:rsid w:val="00A42676"/>
    <w:rsid w:val="00A42862"/>
    <w:rsid w:val="00A44577"/>
    <w:rsid w:val="00A449BC"/>
    <w:rsid w:val="00A450AD"/>
    <w:rsid w:val="00A45F58"/>
    <w:rsid w:val="00A462E7"/>
    <w:rsid w:val="00A46728"/>
    <w:rsid w:val="00A468FC"/>
    <w:rsid w:val="00A46BAD"/>
    <w:rsid w:val="00A47858"/>
    <w:rsid w:val="00A50F79"/>
    <w:rsid w:val="00A51750"/>
    <w:rsid w:val="00A52C08"/>
    <w:rsid w:val="00A54683"/>
    <w:rsid w:val="00A54FA0"/>
    <w:rsid w:val="00A558A2"/>
    <w:rsid w:val="00A55B22"/>
    <w:rsid w:val="00A55DEA"/>
    <w:rsid w:val="00A562CC"/>
    <w:rsid w:val="00A569B1"/>
    <w:rsid w:val="00A56BC5"/>
    <w:rsid w:val="00A578C7"/>
    <w:rsid w:val="00A615A6"/>
    <w:rsid w:val="00A620D5"/>
    <w:rsid w:val="00A63073"/>
    <w:rsid w:val="00A6344B"/>
    <w:rsid w:val="00A6355C"/>
    <w:rsid w:val="00A63CCC"/>
    <w:rsid w:val="00A665B2"/>
    <w:rsid w:val="00A70128"/>
    <w:rsid w:val="00A70259"/>
    <w:rsid w:val="00A71446"/>
    <w:rsid w:val="00A71965"/>
    <w:rsid w:val="00A71B1D"/>
    <w:rsid w:val="00A71ECD"/>
    <w:rsid w:val="00A725EB"/>
    <w:rsid w:val="00A729C0"/>
    <w:rsid w:val="00A73257"/>
    <w:rsid w:val="00A73641"/>
    <w:rsid w:val="00A755EA"/>
    <w:rsid w:val="00A75F48"/>
    <w:rsid w:val="00A76322"/>
    <w:rsid w:val="00A77FA6"/>
    <w:rsid w:val="00A82CD3"/>
    <w:rsid w:val="00A835AC"/>
    <w:rsid w:val="00A840F6"/>
    <w:rsid w:val="00A84AD5"/>
    <w:rsid w:val="00A85240"/>
    <w:rsid w:val="00A8592D"/>
    <w:rsid w:val="00A86AAD"/>
    <w:rsid w:val="00A87F8E"/>
    <w:rsid w:val="00A90220"/>
    <w:rsid w:val="00A902E1"/>
    <w:rsid w:val="00A92082"/>
    <w:rsid w:val="00A936C9"/>
    <w:rsid w:val="00A937CC"/>
    <w:rsid w:val="00A9647A"/>
    <w:rsid w:val="00A967EF"/>
    <w:rsid w:val="00A9766B"/>
    <w:rsid w:val="00A97C35"/>
    <w:rsid w:val="00AA0351"/>
    <w:rsid w:val="00AA0BE4"/>
    <w:rsid w:val="00AA1CAB"/>
    <w:rsid w:val="00AA29C8"/>
    <w:rsid w:val="00AA2BB9"/>
    <w:rsid w:val="00AA47B0"/>
    <w:rsid w:val="00AA4A13"/>
    <w:rsid w:val="00AA4D31"/>
    <w:rsid w:val="00AA67EC"/>
    <w:rsid w:val="00AA6CEA"/>
    <w:rsid w:val="00AA757D"/>
    <w:rsid w:val="00AA785E"/>
    <w:rsid w:val="00AB080A"/>
    <w:rsid w:val="00AB0973"/>
    <w:rsid w:val="00AB0C34"/>
    <w:rsid w:val="00AB0EBB"/>
    <w:rsid w:val="00AB14BE"/>
    <w:rsid w:val="00AB1863"/>
    <w:rsid w:val="00AB27CD"/>
    <w:rsid w:val="00AB2A5E"/>
    <w:rsid w:val="00AB320F"/>
    <w:rsid w:val="00AB3943"/>
    <w:rsid w:val="00AB3A98"/>
    <w:rsid w:val="00AB4202"/>
    <w:rsid w:val="00AB4427"/>
    <w:rsid w:val="00AB4481"/>
    <w:rsid w:val="00AB458A"/>
    <w:rsid w:val="00AB4941"/>
    <w:rsid w:val="00AB5764"/>
    <w:rsid w:val="00AB5DB4"/>
    <w:rsid w:val="00AB5F89"/>
    <w:rsid w:val="00AB6006"/>
    <w:rsid w:val="00AB77AD"/>
    <w:rsid w:val="00AC021F"/>
    <w:rsid w:val="00AC0BF1"/>
    <w:rsid w:val="00AC1782"/>
    <w:rsid w:val="00AC2A50"/>
    <w:rsid w:val="00AC3955"/>
    <w:rsid w:val="00AC47BF"/>
    <w:rsid w:val="00AC48E7"/>
    <w:rsid w:val="00AC55FD"/>
    <w:rsid w:val="00AC56E7"/>
    <w:rsid w:val="00AC5CE6"/>
    <w:rsid w:val="00AC70A6"/>
    <w:rsid w:val="00AC7C1A"/>
    <w:rsid w:val="00AD0C52"/>
    <w:rsid w:val="00AD31DA"/>
    <w:rsid w:val="00AD4255"/>
    <w:rsid w:val="00AD4A72"/>
    <w:rsid w:val="00AD4E55"/>
    <w:rsid w:val="00AD566B"/>
    <w:rsid w:val="00AD572A"/>
    <w:rsid w:val="00AD58E5"/>
    <w:rsid w:val="00AD5B85"/>
    <w:rsid w:val="00AD5BC5"/>
    <w:rsid w:val="00AD5D8E"/>
    <w:rsid w:val="00AD616A"/>
    <w:rsid w:val="00AD64DE"/>
    <w:rsid w:val="00AD7099"/>
    <w:rsid w:val="00AE077D"/>
    <w:rsid w:val="00AE0AB3"/>
    <w:rsid w:val="00AE11DD"/>
    <w:rsid w:val="00AE1526"/>
    <w:rsid w:val="00AE223A"/>
    <w:rsid w:val="00AE2A2C"/>
    <w:rsid w:val="00AE5BF6"/>
    <w:rsid w:val="00AE5D9B"/>
    <w:rsid w:val="00AE6107"/>
    <w:rsid w:val="00AE627D"/>
    <w:rsid w:val="00AE6CB6"/>
    <w:rsid w:val="00AE6F7E"/>
    <w:rsid w:val="00AE7DD5"/>
    <w:rsid w:val="00AF0721"/>
    <w:rsid w:val="00AF0EBF"/>
    <w:rsid w:val="00AF21B5"/>
    <w:rsid w:val="00AF2AAC"/>
    <w:rsid w:val="00AF3476"/>
    <w:rsid w:val="00AF41B0"/>
    <w:rsid w:val="00AF45EA"/>
    <w:rsid w:val="00AF4C19"/>
    <w:rsid w:val="00AF5870"/>
    <w:rsid w:val="00AF5C1B"/>
    <w:rsid w:val="00AF63F4"/>
    <w:rsid w:val="00AF6746"/>
    <w:rsid w:val="00AF6F3D"/>
    <w:rsid w:val="00AF7C78"/>
    <w:rsid w:val="00AF7CB6"/>
    <w:rsid w:val="00B00067"/>
    <w:rsid w:val="00B00DB7"/>
    <w:rsid w:val="00B02CF1"/>
    <w:rsid w:val="00B03BF7"/>
    <w:rsid w:val="00B044D8"/>
    <w:rsid w:val="00B0645E"/>
    <w:rsid w:val="00B06B9C"/>
    <w:rsid w:val="00B07D01"/>
    <w:rsid w:val="00B10DA2"/>
    <w:rsid w:val="00B11729"/>
    <w:rsid w:val="00B119A8"/>
    <w:rsid w:val="00B123AF"/>
    <w:rsid w:val="00B12D19"/>
    <w:rsid w:val="00B13F30"/>
    <w:rsid w:val="00B140C0"/>
    <w:rsid w:val="00B14543"/>
    <w:rsid w:val="00B15BB4"/>
    <w:rsid w:val="00B1610D"/>
    <w:rsid w:val="00B17441"/>
    <w:rsid w:val="00B17B1F"/>
    <w:rsid w:val="00B17B84"/>
    <w:rsid w:val="00B2006C"/>
    <w:rsid w:val="00B20D2E"/>
    <w:rsid w:val="00B21415"/>
    <w:rsid w:val="00B2141B"/>
    <w:rsid w:val="00B22290"/>
    <w:rsid w:val="00B22A6F"/>
    <w:rsid w:val="00B22CA5"/>
    <w:rsid w:val="00B23C76"/>
    <w:rsid w:val="00B24938"/>
    <w:rsid w:val="00B24C6D"/>
    <w:rsid w:val="00B25136"/>
    <w:rsid w:val="00B25874"/>
    <w:rsid w:val="00B25D83"/>
    <w:rsid w:val="00B25FAE"/>
    <w:rsid w:val="00B261E9"/>
    <w:rsid w:val="00B26507"/>
    <w:rsid w:val="00B27A59"/>
    <w:rsid w:val="00B27D3A"/>
    <w:rsid w:val="00B30678"/>
    <w:rsid w:val="00B30BFD"/>
    <w:rsid w:val="00B30F3C"/>
    <w:rsid w:val="00B31C74"/>
    <w:rsid w:val="00B332D2"/>
    <w:rsid w:val="00B33C92"/>
    <w:rsid w:val="00B34A18"/>
    <w:rsid w:val="00B34B74"/>
    <w:rsid w:val="00B358D1"/>
    <w:rsid w:val="00B35A76"/>
    <w:rsid w:val="00B3611A"/>
    <w:rsid w:val="00B36B29"/>
    <w:rsid w:val="00B401AC"/>
    <w:rsid w:val="00B4073B"/>
    <w:rsid w:val="00B42170"/>
    <w:rsid w:val="00B43255"/>
    <w:rsid w:val="00B43672"/>
    <w:rsid w:val="00B441E6"/>
    <w:rsid w:val="00B4520D"/>
    <w:rsid w:val="00B455C0"/>
    <w:rsid w:val="00B4580D"/>
    <w:rsid w:val="00B46353"/>
    <w:rsid w:val="00B47CEC"/>
    <w:rsid w:val="00B50B83"/>
    <w:rsid w:val="00B5249B"/>
    <w:rsid w:val="00B5262D"/>
    <w:rsid w:val="00B526A4"/>
    <w:rsid w:val="00B52708"/>
    <w:rsid w:val="00B5278F"/>
    <w:rsid w:val="00B5477E"/>
    <w:rsid w:val="00B54AE7"/>
    <w:rsid w:val="00B54D4B"/>
    <w:rsid w:val="00B55DE9"/>
    <w:rsid w:val="00B55E1D"/>
    <w:rsid w:val="00B56435"/>
    <w:rsid w:val="00B57E4F"/>
    <w:rsid w:val="00B60235"/>
    <w:rsid w:val="00B61635"/>
    <w:rsid w:val="00B62065"/>
    <w:rsid w:val="00B63386"/>
    <w:rsid w:val="00B63CCE"/>
    <w:rsid w:val="00B64DC0"/>
    <w:rsid w:val="00B659FD"/>
    <w:rsid w:val="00B66C78"/>
    <w:rsid w:val="00B704CD"/>
    <w:rsid w:val="00B7112D"/>
    <w:rsid w:val="00B712CB"/>
    <w:rsid w:val="00B71323"/>
    <w:rsid w:val="00B71D43"/>
    <w:rsid w:val="00B727ED"/>
    <w:rsid w:val="00B74A71"/>
    <w:rsid w:val="00B75331"/>
    <w:rsid w:val="00B762B5"/>
    <w:rsid w:val="00B768FA"/>
    <w:rsid w:val="00B77477"/>
    <w:rsid w:val="00B774CB"/>
    <w:rsid w:val="00B77EE4"/>
    <w:rsid w:val="00B80DE6"/>
    <w:rsid w:val="00B825C0"/>
    <w:rsid w:val="00B83332"/>
    <w:rsid w:val="00B838AD"/>
    <w:rsid w:val="00B83C15"/>
    <w:rsid w:val="00B83E26"/>
    <w:rsid w:val="00B855C1"/>
    <w:rsid w:val="00B86AE7"/>
    <w:rsid w:val="00B90882"/>
    <w:rsid w:val="00B90C36"/>
    <w:rsid w:val="00B9127F"/>
    <w:rsid w:val="00B915FA"/>
    <w:rsid w:val="00B9169A"/>
    <w:rsid w:val="00B91EC5"/>
    <w:rsid w:val="00B93328"/>
    <w:rsid w:val="00B933C3"/>
    <w:rsid w:val="00B93416"/>
    <w:rsid w:val="00B941D0"/>
    <w:rsid w:val="00B9490C"/>
    <w:rsid w:val="00B95175"/>
    <w:rsid w:val="00B95E61"/>
    <w:rsid w:val="00B963D8"/>
    <w:rsid w:val="00B96A4F"/>
    <w:rsid w:val="00B973CD"/>
    <w:rsid w:val="00B9751F"/>
    <w:rsid w:val="00BA0026"/>
    <w:rsid w:val="00BA3D7D"/>
    <w:rsid w:val="00BA42EB"/>
    <w:rsid w:val="00BA4F89"/>
    <w:rsid w:val="00BA52CF"/>
    <w:rsid w:val="00BA5B94"/>
    <w:rsid w:val="00BA6D90"/>
    <w:rsid w:val="00BA770E"/>
    <w:rsid w:val="00BB0A18"/>
    <w:rsid w:val="00BB0E4F"/>
    <w:rsid w:val="00BB1189"/>
    <w:rsid w:val="00BB2B43"/>
    <w:rsid w:val="00BB4633"/>
    <w:rsid w:val="00BB4847"/>
    <w:rsid w:val="00BB513C"/>
    <w:rsid w:val="00BB5CC6"/>
    <w:rsid w:val="00BB5F41"/>
    <w:rsid w:val="00BB74EF"/>
    <w:rsid w:val="00BC03D2"/>
    <w:rsid w:val="00BC07C0"/>
    <w:rsid w:val="00BC0AB2"/>
    <w:rsid w:val="00BC2333"/>
    <w:rsid w:val="00BC3593"/>
    <w:rsid w:val="00BC363A"/>
    <w:rsid w:val="00BC5F3F"/>
    <w:rsid w:val="00BD1C10"/>
    <w:rsid w:val="00BD1E3B"/>
    <w:rsid w:val="00BD3526"/>
    <w:rsid w:val="00BD5405"/>
    <w:rsid w:val="00BD59CF"/>
    <w:rsid w:val="00BD5B95"/>
    <w:rsid w:val="00BD61C6"/>
    <w:rsid w:val="00BD6874"/>
    <w:rsid w:val="00BD69B3"/>
    <w:rsid w:val="00BD727E"/>
    <w:rsid w:val="00BD7CAD"/>
    <w:rsid w:val="00BD7DAC"/>
    <w:rsid w:val="00BE011C"/>
    <w:rsid w:val="00BE067C"/>
    <w:rsid w:val="00BE2F60"/>
    <w:rsid w:val="00BE3985"/>
    <w:rsid w:val="00BE78A8"/>
    <w:rsid w:val="00BE7C9C"/>
    <w:rsid w:val="00BE7D55"/>
    <w:rsid w:val="00BE7EE0"/>
    <w:rsid w:val="00BF187A"/>
    <w:rsid w:val="00BF1932"/>
    <w:rsid w:val="00BF2C6C"/>
    <w:rsid w:val="00BF322D"/>
    <w:rsid w:val="00BF44FC"/>
    <w:rsid w:val="00BF4D48"/>
    <w:rsid w:val="00BF5059"/>
    <w:rsid w:val="00BF60AB"/>
    <w:rsid w:val="00BF7161"/>
    <w:rsid w:val="00C0065F"/>
    <w:rsid w:val="00C01523"/>
    <w:rsid w:val="00C016F8"/>
    <w:rsid w:val="00C01F4B"/>
    <w:rsid w:val="00C03F20"/>
    <w:rsid w:val="00C04AA8"/>
    <w:rsid w:val="00C0582A"/>
    <w:rsid w:val="00C060B7"/>
    <w:rsid w:val="00C063A5"/>
    <w:rsid w:val="00C06452"/>
    <w:rsid w:val="00C065ED"/>
    <w:rsid w:val="00C06C9A"/>
    <w:rsid w:val="00C10FEE"/>
    <w:rsid w:val="00C118CD"/>
    <w:rsid w:val="00C119D9"/>
    <w:rsid w:val="00C12742"/>
    <w:rsid w:val="00C12E6F"/>
    <w:rsid w:val="00C13760"/>
    <w:rsid w:val="00C143FC"/>
    <w:rsid w:val="00C1532F"/>
    <w:rsid w:val="00C156F2"/>
    <w:rsid w:val="00C15799"/>
    <w:rsid w:val="00C1589E"/>
    <w:rsid w:val="00C16289"/>
    <w:rsid w:val="00C16458"/>
    <w:rsid w:val="00C16884"/>
    <w:rsid w:val="00C173A2"/>
    <w:rsid w:val="00C17412"/>
    <w:rsid w:val="00C17557"/>
    <w:rsid w:val="00C176D1"/>
    <w:rsid w:val="00C1789D"/>
    <w:rsid w:val="00C17DB3"/>
    <w:rsid w:val="00C210F5"/>
    <w:rsid w:val="00C210FF"/>
    <w:rsid w:val="00C212C0"/>
    <w:rsid w:val="00C2244B"/>
    <w:rsid w:val="00C23BC2"/>
    <w:rsid w:val="00C25839"/>
    <w:rsid w:val="00C262B6"/>
    <w:rsid w:val="00C271C7"/>
    <w:rsid w:val="00C27251"/>
    <w:rsid w:val="00C273B0"/>
    <w:rsid w:val="00C30544"/>
    <w:rsid w:val="00C32C86"/>
    <w:rsid w:val="00C33878"/>
    <w:rsid w:val="00C339D6"/>
    <w:rsid w:val="00C34CE0"/>
    <w:rsid w:val="00C35011"/>
    <w:rsid w:val="00C355E3"/>
    <w:rsid w:val="00C35E99"/>
    <w:rsid w:val="00C41059"/>
    <w:rsid w:val="00C419E7"/>
    <w:rsid w:val="00C41CC6"/>
    <w:rsid w:val="00C429CB"/>
    <w:rsid w:val="00C4355E"/>
    <w:rsid w:val="00C438B3"/>
    <w:rsid w:val="00C438F7"/>
    <w:rsid w:val="00C45C5D"/>
    <w:rsid w:val="00C4681F"/>
    <w:rsid w:val="00C46B0E"/>
    <w:rsid w:val="00C505F7"/>
    <w:rsid w:val="00C51540"/>
    <w:rsid w:val="00C52124"/>
    <w:rsid w:val="00C52213"/>
    <w:rsid w:val="00C52243"/>
    <w:rsid w:val="00C52531"/>
    <w:rsid w:val="00C52EB7"/>
    <w:rsid w:val="00C53F65"/>
    <w:rsid w:val="00C54276"/>
    <w:rsid w:val="00C54BFB"/>
    <w:rsid w:val="00C54DF5"/>
    <w:rsid w:val="00C557DB"/>
    <w:rsid w:val="00C5607C"/>
    <w:rsid w:val="00C56393"/>
    <w:rsid w:val="00C5743B"/>
    <w:rsid w:val="00C600E3"/>
    <w:rsid w:val="00C61691"/>
    <w:rsid w:val="00C63C4D"/>
    <w:rsid w:val="00C64770"/>
    <w:rsid w:val="00C65241"/>
    <w:rsid w:val="00C65CF1"/>
    <w:rsid w:val="00C6650F"/>
    <w:rsid w:val="00C6775B"/>
    <w:rsid w:val="00C67EED"/>
    <w:rsid w:val="00C70CD4"/>
    <w:rsid w:val="00C70FA1"/>
    <w:rsid w:val="00C715F6"/>
    <w:rsid w:val="00C72DEE"/>
    <w:rsid w:val="00C73BA1"/>
    <w:rsid w:val="00C74660"/>
    <w:rsid w:val="00C759E9"/>
    <w:rsid w:val="00C75B76"/>
    <w:rsid w:val="00C75C60"/>
    <w:rsid w:val="00C76597"/>
    <w:rsid w:val="00C76877"/>
    <w:rsid w:val="00C76F01"/>
    <w:rsid w:val="00C8003F"/>
    <w:rsid w:val="00C8089F"/>
    <w:rsid w:val="00C8094B"/>
    <w:rsid w:val="00C80969"/>
    <w:rsid w:val="00C82819"/>
    <w:rsid w:val="00C82DE3"/>
    <w:rsid w:val="00C83038"/>
    <w:rsid w:val="00C830DF"/>
    <w:rsid w:val="00C831C7"/>
    <w:rsid w:val="00C83E38"/>
    <w:rsid w:val="00C83EA6"/>
    <w:rsid w:val="00C861DC"/>
    <w:rsid w:val="00C86444"/>
    <w:rsid w:val="00C87084"/>
    <w:rsid w:val="00C874A9"/>
    <w:rsid w:val="00C87F4B"/>
    <w:rsid w:val="00C90E1C"/>
    <w:rsid w:val="00C90F02"/>
    <w:rsid w:val="00C91908"/>
    <w:rsid w:val="00C929BB"/>
    <w:rsid w:val="00C92ACB"/>
    <w:rsid w:val="00C94003"/>
    <w:rsid w:val="00C96654"/>
    <w:rsid w:val="00C973D9"/>
    <w:rsid w:val="00CA0893"/>
    <w:rsid w:val="00CA1707"/>
    <w:rsid w:val="00CA1D23"/>
    <w:rsid w:val="00CA1E5C"/>
    <w:rsid w:val="00CA2D5E"/>
    <w:rsid w:val="00CA3292"/>
    <w:rsid w:val="00CA375B"/>
    <w:rsid w:val="00CA3E9C"/>
    <w:rsid w:val="00CA488B"/>
    <w:rsid w:val="00CA5214"/>
    <w:rsid w:val="00CA5848"/>
    <w:rsid w:val="00CA5B7E"/>
    <w:rsid w:val="00CA6C2A"/>
    <w:rsid w:val="00CA7094"/>
    <w:rsid w:val="00CA7560"/>
    <w:rsid w:val="00CA7F14"/>
    <w:rsid w:val="00CA7FBB"/>
    <w:rsid w:val="00CB0603"/>
    <w:rsid w:val="00CB0BB7"/>
    <w:rsid w:val="00CB1DAC"/>
    <w:rsid w:val="00CB2A26"/>
    <w:rsid w:val="00CB4E2C"/>
    <w:rsid w:val="00CB61C7"/>
    <w:rsid w:val="00CB62F6"/>
    <w:rsid w:val="00CB642D"/>
    <w:rsid w:val="00CB7479"/>
    <w:rsid w:val="00CC07D4"/>
    <w:rsid w:val="00CC0A95"/>
    <w:rsid w:val="00CC0F70"/>
    <w:rsid w:val="00CC1172"/>
    <w:rsid w:val="00CC1875"/>
    <w:rsid w:val="00CC2303"/>
    <w:rsid w:val="00CC23FB"/>
    <w:rsid w:val="00CC2845"/>
    <w:rsid w:val="00CC295F"/>
    <w:rsid w:val="00CC2B12"/>
    <w:rsid w:val="00CC37EB"/>
    <w:rsid w:val="00CC4046"/>
    <w:rsid w:val="00CC5F37"/>
    <w:rsid w:val="00CC69F6"/>
    <w:rsid w:val="00CC6B82"/>
    <w:rsid w:val="00CC6FE7"/>
    <w:rsid w:val="00CC72BC"/>
    <w:rsid w:val="00CC7C99"/>
    <w:rsid w:val="00CD0B10"/>
    <w:rsid w:val="00CD10B3"/>
    <w:rsid w:val="00CD2A3A"/>
    <w:rsid w:val="00CD2C9B"/>
    <w:rsid w:val="00CD2E4A"/>
    <w:rsid w:val="00CD3824"/>
    <w:rsid w:val="00CD5726"/>
    <w:rsid w:val="00CD6889"/>
    <w:rsid w:val="00CE1E57"/>
    <w:rsid w:val="00CE2E2F"/>
    <w:rsid w:val="00CE4B31"/>
    <w:rsid w:val="00CE4BDB"/>
    <w:rsid w:val="00CE6088"/>
    <w:rsid w:val="00CE63EA"/>
    <w:rsid w:val="00CE76DF"/>
    <w:rsid w:val="00CE7EF8"/>
    <w:rsid w:val="00CF0358"/>
    <w:rsid w:val="00CF07BD"/>
    <w:rsid w:val="00CF080C"/>
    <w:rsid w:val="00CF16AC"/>
    <w:rsid w:val="00CF2D76"/>
    <w:rsid w:val="00CF2E24"/>
    <w:rsid w:val="00CF30F1"/>
    <w:rsid w:val="00CF3302"/>
    <w:rsid w:val="00CF365F"/>
    <w:rsid w:val="00CF4639"/>
    <w:rsid w:val="00CF4AB4"/>
    <w:rsid w:val="00CF4DEB"/>
    <w:rsid w:val="00CF64C7"/>
    <w:rsid w:val="00CF7EA0"/>
    <w:rsid w:val="00D00909"/>
    <w:rsid w:val="00D00D5F"/>
    <w:rsid w:val="00D01188"/>
    <w:rsid w:val="00D01A2C"/>
    <w:rsid w:val="00D02248"/>
    <w:rsid w:val="00D02C86"/>
    <w:rsid w:val="00D03062"/>
    <w:rsid w:val="00D035F5"/>
    <w:rsid w:val="00D04730"/>
    <w:rsid w:val="00D053AC"/>
    <w:rsid w:val="00D05AFC"/>
    <w:rsid w:val="00D0658F"/>
    <w:rsid w:val="00D070DD"/>
    <w:rsid w:val="00D07498"/>
    <w:rsid w:val="00D07D97"/>
    <w:rsid w:val="00D109A9"/>
    <w:rsid w:val="00D10A15"/>
    <w:rsid w:val="00D120C7"/>
    <w:rsid w:val="00D126CE"/>
    <w:rsid w:val="00D12A3E"/>
    <w:rsid w:val="00D132D9"/>
    <w:rsid w:val="00D13AF9"/>
    <w:rsid w:val="00D13C07"/>
    <w:rsid w:val="00D14C6D"/>
    <w:rsid w:val="00D15131"/>
    <w:rsid w:val="00D16079"/>
    <w:rsid w:val="00D16196"/>
    <w:rsid w:val="00D16BDC"/>
    <w:rsid w:val="00D1717F"/>
    <w:rsid w:val="00D172DF"/>
    <w:rsid w:val="00D20206"/>
    <w:rsid w:val="00D22692"/>
    <w:rsid w:val="00D22835"/>
    <w:rsid w:val="00D229D2"/>
    <w:rsid w:val="00D23DD6"/>
    <w:rsid w:val="00D2433C"/>
    <w:rsid w:val="00D24B2E"/>
    <w:rsid w:val="00D276C1"/>
    <w:rsid w:val="00D278BF"/>
    <w:rsid w:val="00D30D3F"/>
    <w:rsid w:val="00D3107A"/>
    <w:rsid w:val="00D317D8"/>
    <w:rsid w:val="00D3335B"/>
    <w:rsid w:val="00D345DE"/>
    <w:rsid w:val="00D34C66"/>
    <w:rsid w:val="00D36BA0"/>
    <w:rsid w:val="00D36D59"/>
    <w:rsid w:val="00D37136"/>
    <w:rsid w:val="00D37268"/>
    <w:rsid w:val="00D4027D"/>
    <w:rsid w:val="00D4048D"/>
    <w:rsid w:val="00D429F9"/>
    <w:rsid w:val="00D440CD"/>
    <w:rsid w:val="00D44CFC"/>
    <w:rsid w:val="00D44E6B"/>
    <w:rsid w:val="00D44FA6"/>
    <w:rsid w:val="00D453A1"/>
    <w:rsid w:val="00D4595F"/>
    <w:rsid w:val="00D4629D"/>
    <w:rsid w:val="00D507A0"/>
    <w:rsid w:val="00D5089F"/>
    <w:rsid w:val="00D50CB0"/>
    <w:rsid w:val="00D516C7"/>
    <w:rsid w:val="00D51931"/>
    <w:rsid w:val="00D53328"/>
    <w:rsid w:val="00D537FB"/>
    <w:rsid w:val="00D54479"/>
    <w:rsid w:val="00D5719D"/>
    <w:rsid w:val="00D60940"/>
    <w:rsid w:val="00D61759"/>
    <w:rsid w:val="00D6245B"/>
    <w:rsid w:val="00D62DEB"/>
    <w:rsid w:val="00D64E6A"/>
    <w:rsid w:val="00D65654"/>
    <w:rsid w:val="00D65D46"/>
    <w:rsid w:val="00D66CCB"/>
    <w:rsid w:val="00D66E6F"/>
    <w:rsid w:val="00D67178"/>
    <w:rsid w:val="00D717C7"/>
    <w:rsid w:val="00D71A6F"/>
    <w:rsid w:val="00D72056"/>
    <w:rsid w:val="00D728CE"/>
    <w:rsid w:val="00D7543B"/>
    <w:rsid w:val="00D754F9"/>
    <w:rsid w:val="00D75B42"/>
    <w:rsid w:val="00D75C91"/>
    <w:rsid w:val="00D75D76"/>
    <w:rsid w:val="00D767CD"/>
    <w:rsid w:val="00D76FAB"/>
    <w:rsid w:val="00D77C4E"/>
    <w:rsid w:val="00D77DE7"/>
    <w:rsid w:val="00D77EDD"/>
    <w:rsid w:val="00D8043A"/>
    <w:rsid w:val="00D808BF"/>
    <w:rsid w:val="00D80B71"/>
    <w:rsid w:val="00D8183F"/>
    <w:rsid w:val="00D81A54"/>
    <w:rsid w:val="00D81ABE"/>
    <w:rsid w:val="00D82A68"/>
    <w:rsid w:val="00D8407B"/>
    <w:rsid w:val="00D845EB"/>
    <w:rsid w:val="00D8485C"/>
    <w:rsid w:val="00D8595F"/>
    <w:rsid w:val="00D86083"/>
    <w:rsid w:val="00D870D2"/>
    <w:rsid w:val="00D8745B"/>
    <w:rsid w:val="00D91E61"/>
    <w:rsid w:val="00D922F9"/>
    <w:rsid w:val="00D9295A"/>
    <w:rsid w:val="00D929F6"/>
    <w:rsid w:val="00D938AC"/>
    <w:rsid w:val="00D9399D"/>
    <w:rsid w:val="00D945F5"/>
    <w:rsid w:val="00D94EF9"/>
    <w:rsid w:val="00D96D9F"/>
    <w:rsid w:val="00D971A0"/>
    <w:rsid w:val="00D9741E"/>
    <w:rsid w:val="00D97469"/>
    <w:rsid w:val="00D97FE5"/>
    <w:rsid w:val="00DA0703"/>
    <w:rsid w:val="00DA0711"/>
    <w:rsid w:val="00DA07EA"/>
    <w:rsid w:val="00DA1012"/>
    <w:rsid w:val="00DA1732"/>
    <w:rsid w:val="00DA1AC3"/>
    <w:rsid w:val="00DA1BE1"/>
    <w:rsid w:val="00DA21E7"/>
    <w:rsid w:val="00DA2B6C"/>
    <w:rsid w:val="00DA3E17"/>
    <w:rsid w:val="00DA4351"/>
    <w:rsid w:val="00DA45FA"/>
    <w:rsid w:val="00DA53E5"/>
    <w:rsid w:val="00DA5D63"/>
    <w:rsid w:val="00DA6DA3"/>
    <w:rsid w:val="00DA748E"/>
    <w:rsid w:val="00DA75D7"/>
    <w:rsid w:val="00DB0E9E"/>
    <w:rsid w:val="00DB18ED"/>
    <w:rsid w:val="00DB23A3"/>
    <w:rsid w:val="00DB3053"/>
    <w:rsid w:val="00DB3BB7"/>
    <w:rsid w:val="00DB48A6"/>
    <w:rsid w:val="00DB6B60"/>
    <w:rsid w:val="00DB7956"/>
    <w:rsid w:val="00DB799F"/>
    <w:rsid w:val="00DB7F5A"/>
    <w:rsid w:val="00DC0AC8"/>
    <w:rsid w:val="00DC0BD6"/>
    <w:rsid w:val="00DC13BC"/>
    <w:rsid w:val="00DC29B3"/>
    <w:rsid w:val="00DC39A0"/>
    <w:rsid w:val="00DC3C33"/>
    <w:rsid w:val="00DC4856"/>
    <w:rsid w:val="00DC4CEF"/>
    <w:rsid w:val="00DC4E21"/>
    <w:rsid w:val="00DC5254"/>
    <w:rsid w:val="00DC5E63"/>
    <w:rsid w:val="00DC6366"/>
    <w:rsid w:val="00DC79C9"/>
    <w:rsid w:val="00DD0609"/>
    <w:rsid w:val="00DD0864"/>
    <w:rsid w:val="00DD0C34"/>
    <w:rsid w:val="00DD22E8"/>
    <w:rsid w:val="00DD2938"/>
    <w:rsid w:val="00DD461D"/>
    <w:rsid w:val="00DD60E8"/>
    <w:rsid w:val="00DD643A"/>
    <w:rsid w:val="00DD66CF"/>
    <w:rsid w:val="00DD6C92"/>
    <w:rsid w:val="00DD751B"/>
    <w:rsid w:val="00DD7998"/>
    <w:rsid w:val="00DD79A6"/>
    <w:rsid w:val="00DD7EA4"/>
    <w:rsid w:val="00DE00DB"/>
    <w:rsid w:val="00DE03A1"/>
    <w:rsid w:val="00DE0EAF"/>
    <w:rsid w:val="00DE0F8B"/>
    <w:rsid w:val="00DE28A2"/>
    <w:rsid w:val="00DE332C"/>
    <w:rsid w:val="00DE5086"/>
    <w:rsid w:val="00DE5770"/>
    <w:rsid w:val="00DE62CC"/>
    <w:rsid w:val="00DE6EC4"/>
    <w:rsid w:val="00DE6F27"/>
    <w:rsid w:val="00DE6FCD"/>
    <w:rsid w:val="00DE7C35"/>
    <w:rsid w:val="00DF0026"/>
    <w:rsid w:val="00DF00F1"/>
    <w:rsid w:val="00DF081E"/>
    <w:rsid w:val="00DF12F3"/>
    <w:rsid w:val="00DF1F4C"/>
    <w:rsid w:val="00DF4404"/>
    <w:rsid w:val="00DF46F4"/>
    <w:rsid w:val="00DF5717"/>
    <w:rsid w:val="00DF5AC1"/>
    <w:rsid w:val="00DF631F"/>
    <w:rsid w:val="00DF63BC"/>
    <w:rsid w:val="00DF64C8"/>
    <w:rsid w:val="00E00618"/>
    <w:rsid w:val="00E007DA"/>
    <w:rsid w:val="00E01927"/>
    <w:rsid w:val="00E01B9F"/>
    <w:rsid w:val="00E0393D"/>
    <w:rsid w:val="00E03F3E"/>
    <w:rsid w:val="00E04991"/>
    <w:rsid w:val="00E04D16"/>
    <w:rsid w:val="00E0528D"/>
    <w:rsid w:val="00E05AEF"/>
    <w:rsid w:val="00E061EE"/>
    <w:rsid w:val="00E070D5"/>
    <w:rsid w:val="00E07790"/>
    <w:rsid w:val="00E07A3D"/>
    <w:rsid w:val="00E10C09"/>
    <w:rsid w:val="00E119C1"/>
    <w:rsid w:val="00E1291F"/>
    <w:rsid w:val="00E13EC5"/>
    <w:rsid w:val="00E144F7"/>
    <w:rsid w:val="00E14854"/>
    <w:rsid w:val="00E1729B"/>
    <w:rsid w:val="00E20A93"/>
    <w:rsid w:val="00E21EB1"/>
    <w:rsid w:val="00E22A88"/>
    <w:rsid w:val="00E22FE8"/>
    <w:rsid w:val="00E23FA9"/>
    <w:rsid w:val="00E246C1"/>
    <w:rsid w:val="00E247CF"/>
    <w:rsid w:val="00E25925"/>
    <w:rsid w:val="00E265E5"/>
    <w:rsid w:val="00E266F2"/>
    <w:rsid w:val="00E3085C"/>
    <w:rsid w:val="00E31DD8"/>
    <w:rsid w:val="00E32351"/>
    <w:rsid w:val="00E32B0E"/>
    <w:rsid w:val="00E32DBF"/>
    <w:rsid w:val="00E334D8"/>
    <w:rsid w:val="00E33BD1"/>
    <w:rsid w:val="00E33D09"/>
    <w:rsid w:val="00E345F9"/>
    <w:rsid w:val="00E35005"/>
    <w:rsid w:val="00E3517D"/>
    <w:rsid w:val="00E351FE"/>
    <w:rsid w:val="00E35A39"/>
    <w:rsid w:val="00E361AD"/>
    <w:rsid w:val="00E37B2A"/>
    <w:rsid w:val="00E37FE5"/>
    <w:rsid w:val="00E406EC"/>
    <w:rsid w:val="00E40851"/>
    <w:rsid w:val="00E40988"/>
    <w:rsid w:val="00E410A2"/>
    <w:rsid w:val="00E42648"/>
    <w:rsid w:val="00E4266C"/>
    <w:rsid w:val="00E42D51"/>
    <w:rsid w:val="00E4301B"/>
    <w:rsid w:val="00E43AFF"/>
    <w:rsid w:val="00E44A35"/>
    <w:rsid w:val="00E45B7D"/>
    <w:rsid w:val="00E460FF"/>
    <w:rsid w:val="00E4613F"/>
    <w:rsid w:val="00E473C9"/>
    <w:rsid w:val="00E5046C"/>
    <w:rsid w:val="00E50745"/>
    <w:rsid w:val="00E50B6A"/>
    <w:rsid w:val="00E52413"/>
    <w:rsid w:val="00E52676"/>
    <w:rsid w:val="00E5331B"/>
    <w:rsid w:val="00E53BD4"/>
    <w:rsid w:val="00E54A86"/>
    <w:rsid w:val="00E5533E"/>
    <w:rsid w:val="00E55B58"/>
    <w:rsid w:val="00E56CBD"/>
    <w:rsid w:val="00E56DBA"/>
    <w:rsid w:val="00E571FC"/>
    <w:rsid w:val="00E57CAB"/>
    <w:rsid w:val="00E611FB"/>
    <w:rsid w:val="00E613A3"/>
    <w:rsid w:val="00E6184F"/>
    <w:rsid w:val="00E62B12"/>
    <w:rsid w:val="00E62F9A"/>
    <w:rsid w:val="00E63836"/>
    <w:rsid w:val="00E6394B"/>
    <w:rsid w:val="00E63DA8"/>
    <w:rsid w:val="00E65AC0"/>
    <w:rsid w:val="00E6612D"/>
    <w:rsid w:val="00E66EB5"/>
    <w:rsid w:val="00E709B5"/>
    <w:rsid w:val="00E712E1"/>
    <w:rsid w:val="00E715DE"/>
    <w:rsid w:val="00E72B56"/>
    <w:rsid w:val="00E73269"/>
    <w:rsid w:val="00E737DF"/>
    <w:rsid w:val="00E749AC"/>
    <w:rsid w:val="00E74E8D"/>
    <w:rsid w:val="00E75EDC"/>
    <w:rsid w:val="00E76E85"/>
    <w:rsid w:val="00E76FD7"/>
    <w:rsid w:val="00E80627"/>
    <w:rsid w:val="00E80D72"/>
    <w:rsid w:val="00E80F60"/>
    <w:rsid w:val="00E81D1B"/>
    <w:rsid w:val="00E82C07"/>
    <w:rsid w:val="00E84A8E"/>
    <w:rsid w:val="00E84F6E"/>
    <w:rsid w:val="00E851F5"/>
    <w:rsid w:val="00E855E4"/>
    <w:rsid w:val="00E855EE"/>
    <w:rsid w:val="00E860FE"/>
    <w:rsid w:val="00E87BAC"/>
    <w:rsid w:val="00E90119"/>
    <w:rsid w:val="00E9071A"/>
    <w:rsid w:val="00E911F0"/>
    <w:rsid w:val="00E912C3"/>
    <w:rsid w:val="00E93905"/>
    <w:rsid w:val="00E93F2D"/>
    <w:rsid w:val="00E95758"/>
    <w:rsid w:val="00E95B5C"/>
    <w:rsid w:val="00EA0F1E"/>
    <w:rsid w:val="00EA25BA"/>
    <w:rsid w:val="00EA37DD"/>
    <w:rsid w:val="00EA440A"/>
    <w:rsid w:val="00EA4D12"/>
    <w:rsid w:val="00EA6DF5"/>
    <w:rsid w:val="00EA6EF0"/>
    <w:rsid w:val="00EA6F78"/>
    <w:rsid w:val="00EA7310"/>
    <w:rsid w:val="00EA7B84"/>
    <w:rsid w:val="00EB0B3A"/>
    <w:rsid w:val="00EB0DD5"/>
    <w:rsid w:val="00EB2AF7"/>
    <w:rsid w:val="00EB2DAC"/>
    <w:rsid w:val="00EB3CD9"/>
    <w:rsid w:val="00EB3EC8"/>
    <w:rsid w:val="00EB411E"/>
    <w:rsid w:val="00EB4600"/>
    <w:rsid w:val="00EB56DF"/>
    <w:rsid w:val="00EB5C0D"/>
    <w:rsid w:val="00EB7789"/>
    <w:rsid w:val="00EC0B7B"/>
    <w:rsid w:val="00EC0C7C"/>
    <w:rsid w:val="00EC2527"/>
    <w:rsid w:val="00EC291C"/>
    <w:rsid w:val="00EC29E5"/>
    <w:rsid w:val="00EC3CD8"/>
    <w:rsid w:val="00EC48C9"/>
    <w:rsid w:val="00EC590B"/>
    <w:rsid w:val="00EC5C2F"/>
    <w:rsid w:val="00EC6E03"/>
    <w:rsid w:val="00EC74FC"/>
    <w:rsid w:val="00EC794A"/>
    <w:rsid w:val="00ED04AD"/>
    <w:rsid w:val="00ED17AD"/>
    <w:rsid w:val="00ED1B5C"/>
    <w:rsid w:val="00ED2493"/>
    <w:rsid w:val="00ED3818"/>
    <w:rsid w:val="00ED4D82"/>
    <w:rsid w:val="00ED5C71"/>
    <w:rsid w:val="00ED6569"/>
    <w:rsid w:val="00ED69E1"/>
    <w:rsid w:val="00ED6E67"/>
    <w:rsid w:val="00ED7ACB"/>
    <w:rsid w:val="00ED7BD3"/>
    <w:rsid w:val="00ED7D56"/>
    <w:rsid w:val="00EE18DB"/>
    <w:rsid w:val="00EE2BFA"/>
    <w:rsid w:val="00EE344A"/>
    <w:rsid w:val="00EE3CB6"/>
    <w:rsid w:val="00EE3F0E"/>
    <w:rsid w:val="00EE44E8"/>
    <w:rsid w:val="00EE46B5"/>
    <w:rsid w:val="00EE65AD"/>
    <w:rsid w:val="00EF092D"/>
    <w:rsid w:val="00EF0E51"/>
    <w:rsid w:val="00EF1127"/>
    <w:rsid w:val="00EF1222"/>
    <w:rsid w:val="00EF243F"/>
    <w:rsid w:val="00EF3829"/>
    <w:rsid w:val="00EF39BC"/>
    <w:rsid w:val="00EF3B33"/>
    <w:rsid w:val="00EF3D92"/>
    <w:rsid w:val="00EF42D2"/>
    <w:rsid w:val="00EF5AC5"/>
    <w:rsid w:val="00EF5D56"/>
    <w:rsid w:val="00EF635A"/>
    <w:rsid w:val="00EF759E"/>
    <w:rsid w:val="00EF7A4C"/>
    <w:rsid w:val="00EF7BEF"/>
    <w:rsid w:val="00F00137"/>
    <w:rsid w:val="00F00BAC"/>
    <w:rsid w:val="00F00F57"/>
    <w:rsid w:val="00F01567"/>
    <w:rsid w:val="00F01842"/>
    <w:rsid w:val="00F0217A"/>
    <w:rsid w:val="00F0280F"/>
    <w:rsid w:val="00F03C3C"/>
    <w:rsid w:val="00F03D13"/>
    <w:rsid w:val="00F04359"/>
    <w:rsid w:val="00F07CF0"/>
    <w:rsid w:val="00F10A87"/>
    <w:rsid w:val="00F11103"/>
    <w:rsid w:val="00F11B63"/>
    <w:rsid w:val="00F1291E"/>
    <w:rsid w:val="00F1308F"/>
    <w:rsid w:val="00F135A3"/>
    <w:rsid w:val="00F13B35"/>
    <w:rsid w:val="00F151A9"/>
    <w:rsid w:val="00F15B51"/>
    <w:rsid w:val="00F15D4C"/>
    <w:rsid w:val="00F15EC3"/>
    <w:rsid w:val="00F16F59"/>
    <w:rsid w:val="00F17119"/>
    <w:rsid w:val="00F1773A"/>
    <w:rsid w:val="00F1788D"/>
    <w:rsid w:val="00F20170"/>
    <w:rsid w:val="00F20CF8"/>
    <w:rsid w:val="00F21306"/>
    <w:rsid w:val="00F21B00"/>
    <w:rsid w:val="00F25C55"/>
    <w:rsid w:val="00F2610E"/>
    <w:rsid w:val="00F263E0"/>
    <w:rsid w:val="00F273F4"/>
    <w:rsid w:val="00F274C1"/>
    <w:rsid w:val="00F27834"/>
    <w:rsid w:val="00F302F2"/>
    <w:rsid w:val="00F31427"/>
    <w:rsid w:val="00F332EC"/>
    <w:rsid w:val="00F334E5"/>
    <w:rsid w:val="00F33FED"/>
    <w:rsid w:val="00F34484"/>
    <w:rsid w:val="00F34C6A"/>
    <w:rsid w:val="00F34EBE"/>
    <w:rsid w:val="00F358CC"/>
    <w:rsid w:val="00F35E45"/>
    <w:rsid w:val="00F369E4"/>
    <w:rsid w:val="00F37398"/>
    <w:rsid w:val="00F37F93"/>
    <w:rsid w:val="00F40158"/>
    <w:rsid w:val="00F40A20"/>
    <w:rsid w:val="00F40B06"/>
    <w:rsid w:val="00F41A8B"/>
    <w:rsid w:val="00F420C0"/>
    <w:rsid w:val="00F420D1"/>
    <w:rsid w:val="00F42900"/>
    <w:rsid w:val="00F42C9D"/>
    <w:rsid w:val="00F43223"/>
    <w:rsid w:val="00F43346"/>
    <w:rsid w:val="00F43A5E"/>
    <w:rsid w:val="00F44064"/>
    <w:rsid w:val="00F442B4"/>
    <w:rsid w:val="00F44F7D"/>
    <w:rsid w:val="00F46150"/>
    <w:rsid w:val="00F4615E"/>
    <w:rsid w:val="00F46167"/>
    <w:rsid w:val="00F473EE"/>
    <w:rsid w:val="00F47845"/>
    <w:rsid w:val="00F50686"/>
    <w:rsid w:val="00F52BBC"/>
    <w:rsid w:val="00F53758"/>
    <w:rsid w:val="00F538CF"/>
    <w:rsid w:val="00F53F6D"/>
    <w:rsid w:val="00F5464D"/>
    <w:rsid w:val="00F60BC5"/>
    <w:rsid w:val="00F61567"/>
    <w:rsid w:val="00F61B69"/>
    <w:rsid w:val="00F61DB5"/>
    <w:rsid w:val="00F63A14"/>
    <w:rsid w:val="00F64EB0"/>
    <w:rsid w:val="00F65273"/>
    <w:rsid w:val="00F6540C"/>
    <w:rsid w:val="00F65A16"/>
    <w:rsid w:val="00F663A2"/>
    <w:rsid w:val="00F670F2"/>
    <w:rsid w:val="00F71FB3"/>
    <w:rsid w:val="00F72504"/>
    <w:rsid w:val="00F72538"/>
    <w:rsid w:val="00F7327E"/>
    <w:rsid w:val="00F73BBB"/>
    <w:rsid w:val="00F744BC"/>
    <w:rsid w:val="00F7466D"/>
    <w:rsid w:val="00F75B2F"/>
    <w:rsid w:val="00F761B5"/>
    <w:rsid w:val="00F76B3C"/>
    <w:rsid w:val="00F76EAD"/>
    <w:rsid w:val="00F80333"/>
    <w:rsid w:val="00F807B1"/>
    <w:rsid w:val="00F80FAB"/>
    <w:rsid w:val="00F82A3A"/>
    <w:rsid w:val="00F837FB"/>
    <w:rsid w:val="00F85572"/>
    <w:rsid w:val="00F85BAC"/>
    <w:rsid w:val="00F85DA9"/>
    <w:rsid w:val="00F876C9"/>
    <w:rsid w:val="00F90445"/>
    <w:rsid w:val="00F9048D"/>
    <w:rsid w:val="00F90C07"/>
    <w:rsid w:val="00F9143A"/>
    <w:rsid w:val="00F91D22"/>
    <w:rsid w:val="00F9297B"/>
    <w:rsid w:val="00F930B5"/>
    <w:rsid w:val="00F935E0"/>
    <w:rsid w:val="00F938EF"/>
    <w:rsid w:val="00F95578"/>
    <w:rsid w:val="00F96790"/>
    <w:rsid w:val="00F96C07"/>
    <w:rsid w:val="00F96FC6"/>
    <w:rsid w:val="00F96FFA"/>
    <w:rsid w:val="00F9721B"/>
    <w:rsid w:val="00FA010B"/>
    <w:rsid w:val="00FA2FB1"/>
    <w:rsid w:val="00FA32DD"/>
    <w:rsid w:val="00FA4600"/>
    <w:rsid w:val="00FA4C9C"/>
    <w:rsid w:val="00FA53F4"/>
    <w:rsid w:val="00FA560B"/>
    <w:rsid w:val="00FA606A"/>
    <w:rsid w:val="00FA729A"/>
    <w:rsid w:val="00FA75DD"/>
    <w:rsid w:val="00FA77DB"/>
    <w:rsid w:val="00FB03A4"/>
    <w:rsid w:val="00FB054C"/>
    <w:rsid w:val="00FB08C8"/>
    <w:rsid w:val="00FB24B9"/>
    <w:rsid w:val="00FB33D0"/>
    <w:rsid w:val="00FB3F36"/>
    <w:rsid w:val="00FB3F67"/>
    <w:rsid w:val="00FB3FB3"/>
    <w:rsid w:val="00FB463D"/>
    <w:rsid w:val="00FB5429"/>
    <w:rsid w:val="00FB5BBF"/>
    <w:rsid w:val="00FB73E5"/>
    <w:rsid w:val="00FB77E3"/>
    <w:rsid w:val="00FB7DB7"/>
    <w:rsid w:val="00FC03A1"/>
    <w:rsid w:val="00FC0867"/>
    <w:rsid w:val="00FC1F5C"/>
    <w:rsid w:val="00FC25CD"/>
    <w:rsid w:val="00FC26D5"/>
    <w:rsid w:val="00FC4002"/>
    <w:rsid w:val="00FC469D"/>
    <w:rsid w:val="00FC46E6"/>
    <w:rsid w:val="00FC5379"/>
    <w:rsid w:val="00FC54D2"/>
    <w:rsid w:val="00FC655A"/>
    <w:rsid w:val="00FC745F"/>
    <w:rsid w:val="00FD06C3"/>
    <w:rsid w:val="00FD139C"/>
    <w:rsid w:val="00FE0264"/>
    <w:rsid w:val="00FE129A"/>
    <w:rsid w:val="00FE1ABA"/>
    <w:rsid w:val="00FE1E0E"/>
    <w:rsid w:val="00FE3375"/>
    <w:rsid w:val="00FE349C"/>
    <w:rsid w:val="00FE3698"/>
    <w:rsid w:val="00FE3757"/>
    <w:rsid w:val="00FE38F2"/>
    <w:rsid w:val="00FE3AE6"/>
    <w:rsid w:val="00FE3BBC"/>
    <w:rsid w:val="00FE44A6"/>
    <w:rsid w:val="00FE45E1"/>
    <w:rsid w:val="00FE52E4"/>
    <w:rsid w:val="00FE6DD1"/>
    <w:rsid w:val="00FE7927"/>
    <w:rsid w:val="00FE7F97"/>
    <w:rsid w:val="00FF082F"/>
    <w:rsid w:val="00FF1271"/>
    <w:rsid w:val="00FF19C6"/>
    <w:rsid w:val="00FF1FC0"/>
    <w:rsid w:val="00FF265E"/>
    <w:rsid w:val="00FF2BDA"/>
    <w:rsid w:val="00FF383E"/>
    <w:rsid w:val="00FF51DF"/>
    <w:rsid w:val="00FF5D6D"/>
    <w:rsid w:val="00FF60FA"/>
    <w:rsid w:val="00FF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A058C"/>
  <w15:chartTrackingRefBased/>
  <w15:docId w15:val="{49E170CC-7C2A-4B7A-8D2A-C93F3EAE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D8"/>
    <w:rPr>
      <w:rFonts w:ascii="Arial" w:hAnsi="Arial"/>
      <w:sz w:val="24"/>
    </w:rPr>
  </w:style>
  <w:style w:type="paragraph" w:styleId="Heading1">
    <w:name w:val="heading 1"/>
    <w:basedOn w:val="Normal"/>
    <w:next w:val="Normal"/>
    <w:link w:val="Heading1Char"/>
    <w:uiPriority w:val="9"/>
    <w:qFormat/>
    <w:rsid w:val="004B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5E3"/>
    <w:pPr>
      <w:ind w:left="720"/>
      <w:contextualSpacing/>
    </w:pPr>
  </w:style>
  <w:style w:type="character" w:styleId="Hyperlink">
    <w:name w:val="Hyperlink"/>
    <w:basedOn w:val="DefaultParagraphFont"/>
    <w:uiPriority w:val="99"/>
    <w:unhideWhenUsed/>
    <w:rsid w:val="00D14C6D"/>
    <w:rPr>
      <w:color w:val="0563C1" w:themeColor="hyperlink"/>
      <w:u w:val="single"/>
    </w:rPr>
  </w:style>
  <w:style w:type="paragraph" w:styleId="Header">
    <w:name w:val="header"/>
    <w:basedOn w:val="Normal"/>
    <w:link w:val="HeaderChar"/>
    <w:uiPriority w:val="99"/>
    <w:unhideWhenUsed/>
    <w:rsid w:val="00B2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15"/>
  </w:style>
  <w:style w:type="paragraph" w:styleId="BalloonText">
    <w:name w:val="Balloon Text"/>
    <w:basedOn w:val="Normal"/>
    <w:link w:val="BalloonTextChar"/>
    <w:uiPriority w:val="99"/>
    <w:semiHidden/>
    <w:unhideWhenUsed/>
    <w:rsid w:val="00221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72"/>
    <w:rPr>
      <w:rFonts w:ascii="Segoe UI" w:hAnsi="Segoe UI" w:cs="Segoe UI"/>
      <w:sz w:val="18"/>
      <w:szCs w:val="18"/>
    </w:rPr>
  </w:style>
  <w:style w:type="character" w:styleId="PlaceholderText">
    <w:name w:val="Placeholder Text"/>
    <w:basedOn w:val="DefaultParagraphFont"/>
    <w:uiPriority w:val="99"/>
    <w:semiHidden/>
    <w:rsid w:val="00B86AE7"/>
    <w:rPr>
      <w:color w:val="808080"/>
    </w:rPr>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semiHidden/>
    <w:unhideWhenUsed/>
    <w:rsid w:val="00741FA1"/>
    <w:pPr>
      <w:spacing w:line="240" w:lineRule="auto"/>
    </w:pPr>
    <w:rPr>
      <w:sz w:val="20"/>
      <w:szCs w:val="20"/>
    </w:rPr>
  </w:style>
  <w:style w:type="character" w:customStyle="1" w:styleId="CommentTextChar">
    <w:name w:val="Comment Text Char"/>
    <w:basedOn w:val="DefaultParagraphFont"/>
    <w:link w:val="CommentText"/>
    <w:uiPriority w:val="99"/>
    <w:semiHidden/>
    <w:rsid w:val="00741FA1"/>
    <w:rPr>
      <w:sz w:val="20"/>
      <w:szCs w:val="20"/>
    </w:rPr>
  </w:style>
  <w:style w:type="paragraph" w:styleId="CommentSubject">
    <w:name w:val="annotation subject"/>
    <w:basedOn w:val="CommentText"/>
    <w:next w:val="CommentText"/>
    <w:link w:val="CommentSubjectChar"/>
    <w:uiPriority w:val="99"/>
    <w:semiHidden/>
    <w:unhideWhenUsed/>
    <w:rsid w:val="00741FA1"/>
    <w:rPr>
      <w:b/>
      <w:bCs/>
    </w:rPr>
  </w:style>
  <w:style w:type="character" w:customStyle="1" w:styleId="CommentSubjectChar">
    <w:name w:val="Comment Subject Char"/>
    <w:basedOn w:val="CommentTextChar"/>
    <w:link w:val="CommentSubject"/>
    <w:uiPriority w:val="99"/>
    <w:semiHidden/>
    <w:rsid w:val="00741FA1"/>
    <w:rPr>
      <w:b/>
      <w:bCs/>
      <w:sz w:val="20"/>
      <w:szCs w:val="20"/>
    </w:rPr>
  </w:style>
  <w:style w:type="character" w:styleId="FollowedHyperlink">
    <w:name w:val="FollowedHyperlink"/>
    <w:basedOn w:val="DefaultParagraphFont"/>
    <w:uiPriority w:val="99"/>
    <w:semiHidden/>
    <w:unhideWhenUsed/>
    <w:rsid w:val="00700748"/>
    <w:rPr>
      <w:color w:val="954F72" w:themeColor="followedHyperlink"/>
      <w:u w:val="single"/>
    </w:rPr>
  </w:style>
  <w:style w:type="character" w:customStyle="1" w:styleId="UnresolvedMention1">
    <w:name w:val="Unresolved Mention1"/>
    <w:basedOn w:val="DefaultParagraphFont"/>
    <w:uiPriority w:val="99"/>
    <w:semiHidden/>
    <w:unhideWhenUsed/>
    <w:rsid w:val="00B66C78"/>
    <w:rPr>
      <w:color w:val="605E5C"/>
      <w:shd w:val="clear" w:color="auto" w:fill="E1DFDD"/>
    </w:rPr>
  </w:style>
  <w:style w:type="character" w:customStyle="1" w:styleId="Heading1Char">
    <w:name w:val="Heading 1 Char"/>
    <w:basedOn w:val="DefaultParagraphFont"/>
    <w:link w:val="Heading1"/>
    <w:uiPriority w:val="9"/>
    <w:rsid w:val="004B2A69"/>
    <w:rPr>
      <w:rFonts w:asciiTheme="majorHAnsi" w:eastAsiaTheme="majorEastAsia" w:hAnsiTheme="majorHAnsi" w:cstheme="majorBidi"/>
      <w:color w:val="2E74B5" w:themeColor="accent1" w:themeShade="BF"/>
      <w:sz w:val="32"/>
      <w:szCs w:val="32"/>
    </w:rPr>
  </w:style>
  <w:style w:type="table" w:styleId="PlainTable5">
    <w:name w:val="Plain Table 5"/>
    <w:basedOn w:val="TableNormal"/>
    <w:uiPriority w:val="45"/>
    <w:rsid w:val="00EF3B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71E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AE6F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E6F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DE9"/>
    <w:rPr>
      <w:rFonts w:ascii="Arial" w:hAnsi="Arial"/>
      <w:sz w:val="20"/>
      <w:szCs w:val="20"/>
    </w:rPr>
  </w:style>
  <w:style w:type="character" w:styleId="FootnoteReference">
    <w:name w:val="footnote reference"/>
    <w:basedOn w:val="DefaultParagraphFont"/>
    <w:uiPriority w:val="99"/>
    <w:semiHidden/>
    <w:unhideWhenUsed/>
    <w:rsid w:val="00B55DE9"/>
    <w:rPr>
      <w:vertAlign w:val="superscript"/>
    </w:rPr>
  </w:style>
  <w:style w:type="paragraph" w:styleId="Revision">
    <w:name w:val="Revision"/>
    <w:hidden/>
    <w:uiPriority w:val="99"/>
    <w:semiHidden/>
    <w:rsid w:val="0085361F"/>
    <w:pPr>
      <w:spacing w:after="0" w:line="240" w:lineRule="auto"/>
    </w:pPr>
    <w:rPr>
      <w:rFonts w:ascii="Arial" w:hAnsi="Arial"/>
      <w:sz w:val="24"/>
    </w:rPr>
  </w:style>
  <w:style w:type="paragraph" w:styleId="z-TopofForm">
    <w:name w:val="HTML Top of Form"/>
    <w:basedOn w:val="Normal"/>
    <w:next w:val="Normal"/>
    <w:link w:val="z-TopofFormChar"/>
    <w:hidden/>
    <w:uiPriority w:val="99"/>
    <w:semiHidden/>
    <w:unhideWhenUsed/>
    <w:rsid w:val="00F72538"/>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F72538"/>
    <w:rPr>
      <w:rFonts w:ascii="Arial" w:eastAsia="Times New Roman" w:hAnsi="Arial" w:cs="Arial"/>
      <w:vanish/>
      <w:sz w:val="16"/>
      <w:szCs w:val="16"/>
      <w:lang w:eastAsia="en-GB"/>
    </w:rPr>
  </w:style>
  <w:style w:type="paragraph" w:customStyle="1" w:styleId="item-search-keyword">
    <w:name w:val="item-search-keyword"/>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earchboxlabel">
    <w:name w:val="searchboxlabel"/>
    <w:basedOn w:val="DefaultParagraphFont"/>
    <w:rsid w:val="00F72538"/>
  </w:style>
  <w:style w:type="paragraph" w:customStyle="1" w:styleId="item-search-start-date">
    <w:name w:val="item-search-start-date"/>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tem-search-end-date">
    <w:name w:val="item-search-end-date"/>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tem-search-submit">
    <w:name w:val="item-search-submit"/>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z-BottomofForm">
    <w:name w:val="HTML Bottom of Form"/>
    <w:basedOn w:val="Normal"/>
    <w:next w:val="Normal"/>
    <w:link w:val="z-BottomofFormChar"/>
    <w:hidden/>
    <w:uiPriority w:val="99"/>
    <w:semiHidden/>
    <w:unhideWhenUsed/>
    <w:rsid w:val="00F72538"/>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F72538"/>
    <w:rPr>
      <w:rFonts w:ascii="Arial" w:eastAsia="Times New Roman" w:hAnsi="Arial" w:cs="Arial"/>
      <w:vanish/>
      <w:sz w:val="16"/>
      <w:szCs w:val="16"/>
      <w:lang w:eastAsia="en-GB"/>
    </w:rPr>
  </w:style>
  <w:style w:type="paragraph" w:customStyle="1" w:styleId="indicator-0">
    <w:name w:val="indicator-0"/>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1">
    <w:name w:val="indicator-1"/>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2">
    <w:name w:val="indicator-2"/>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3">
    <w:name w:val="indicator-3"/>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4">
    <w:name w:val="indicator-4"/>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5">
    <w:name w:val="indicator-5"/>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icator-6">
    <w:name w:val="indicator-6"/>
    <w:basedOn w:val="Normal"/>
    <w:rsid w:val="00F7253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72538"/>
    <w:rPr>
      <w:b/>
      <w:bCs/>
    </w:rPr>
  </w:style>
  <w:style w:type="paragraph" w:styleId="NormalWeb">
    <w:name w:val="Normal (Web)"/>
    <w:basedOn w:val="Normal"/>
    <w:uiPriority w:val="99"/>
    <w:semiHidden/>
    <w:unhideWhenUsed/>
    <w:rsid w:val="000927C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2">
    <w:name w:val="Unresolved Mention2"/>
    <w:basedOn w:val="DefaultParagraphFont"/>
    <w:uiPriority w:val="99"/>
    <w:semiHidden/>
    <w:unhideWhenUsed/>
    <w:rsid w:val="00EC794A"/>
    <w:rPr>
      <w:color w:val="605E5C"/>
      <w:shd w:val="clear" w:color="auto" w:fill="E1DFDD"/>
    </w:rPr>
  </w:style>
  <w:style w:type="character" w:customStyle="1" w:styleId="UnresolvedMention">
    <w:name w:val="Unresolved Mention"/>
    <w:basedOn w:val="DefaultParagraphFont"/>
    <w:uiPriority w:val="99"/>
    <w:semiHidden/>
    <w:unhideWhenUsed/>
    <w:rsid w:val="001668EC"/>
    <w:rPr>
      <w:color w:val="605E5C"/>
      <w:shd w:val="clear" w:color="auto" w:fill="E1DFDD"/>
    </w:rPr>
  </w:style>
  <w:style w:type="paragraph" w:customStyle="1" w:styleId="xmsonormal">
    <w:name w:val="x_msonormal"/>
    <w:basedOn w:val="Normal"/>
    <w:rsid w:val="00C1741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3873">
      <w:bodyDiv w:val="1"/>
      <w:marLeft w:val="0"/>
      <w:marRight w:val="0"/>
      <w:marTop w:val="0"/>
      <w:marBottom w:val="0"/>
      <w:divBdr>
        <w:top w:val="none" w:sz="0" w:space="0" w:color="auto"/>
        <w:left w:val="none" w:sz="0" w:space="0" w:color="auto"/>
        <w:bottom w:val="none" w:sz="0" w:space="0" w:color="auto"/>
        <w:right w:val="none" w:sz="0" w:space="0" w:color="auto"/>
      </w:divBdr>
    </w:div>
    <w:div w:id="163513329">
      <w:bodyDiv w:val="1"/>
      <w:marLeft w:val="0"/>
      <w:marRight w:val="0"/>
      <w:marTop w:val="0"/>
      <w:marBottom w:val="0"/>
      <w:divBdr>
        <w:top w:val="none" w:sz="0" w:space="0" w:color="auto"/>
        <w:left w:val="none" w:sz="0" w:space="0" w:color="auto"/>
        <w:bottom w:val="none" w:sz="0" w:space="0" w:color="auto"/>
        <w:right w:val="none" w:sz="0" w:space="0" w:color="auto"/>
      </w:divBdr>
    </w:div>
    <w:div w:id="173154223">
      <w:bodyDiv w:val="1"/>
      <w:marLeft w:val="0"/>
      <w:marRight w:val="0"/>
      <w:marTop w:val="0"/>
      <w:marBottom w:val="0"/>
      <w:divBdr>
        <w:top w:val="none" w:sz="0" w:space="0" w:color="auto"/>
        <w:left w:val="none" w:sz="0" w:space="0" w:color="auto"/>
        <w:bottom w:val="none" w:sz="0" w:space="0" w:color="auto"/>
        <w:right w:val="none" w:sz="0" w:space="0" w:color="auto"/>
      </w:divBdr>
    </w:div>
    <w:div w:id="243950758">
      <w:bodyDiv w:val="1"/>
      <w:marLeft w:val="0"/>
      <w:marRight w:val="0"/>
      <w:marTop w:val="0"/>
      <w:marBottom w:val="0"/>
      <w:divBdr>
        <w:top w:val="none" w:sz="0" w:space="0" w:color="auto"/>
        <w:left w:val="none" w:sz="0" w:space="0" w:color="auto"/>
        <w:bottom w:val="none" w:sz="0" w:space="0" w:color="auto"/>
        <w:right w:val="none" w:sz="0" w:space="0" w:color="auto"/>
      </w:divBdr>
      <w:divsChild>
        <w:div w:id="797650130">
          <w:marLeft w:val="547"/>
          <w:marRight w:val="0"/>
          <w:marTop w:val="0"/>
          <w:marBottom w:val="0"/>
          <w:divBdr>
            <w:top w:val="none" w:sz="0" w:space="0" w:color="auto"/>
            <w:left w:val="none" w:sz="0" w:space="0" w:color="auto"/>
            <w:bottom w:val="none" w:sz="0" w:space="0" w:color="auto"/>
            <w:right w:val="none" w:sz="0" w:space="0" w:color="auto"/>
          </w:divBdr>
        </w:div>
      </w:divsChild>
    </w:div>
    <w:div w:id="271325561">
      <w:bodyDiv w:val="1"/>
      <w:marLeft w:val="0"/>
      <w:marRight w:val="0"/>
      <w:marTop w:val="0"/>
      <w:marBottom w:val="0"/>
      <w:divBdr>
        <w:top w:val="none" w:sz="0" w:space="0" w:color="auto"/>
        <w:left w:val="none" w:sz="0" w:space="0" w:color="auto"/>
        <w:bottom w:val="none" w:sz="0" w:space="0" w:color="auto"/>
        <w:right w:val="none" w:sz="0" w:space="0" w:color="auto"/>
      </w:divBdr>
    </w:div>
    <w:div w:id="390158077">
      <w:bodyDiv w:val="1"/>
      <w:marLeft w:val="0"/>
      <w:marRight w:val="0"/>
      <w:marTop w:val="0"/>
      <w:marBottom w:val="0"/>
      <w:divBdr>
        <w:top w:val="none" w:sz="0" w:space="0" w:color="auto"/>
        <w:left w:val="none" w:sz="0" w:space="0" w:color="auto"/>
        <w:bottom w:val="none" w:sz="0" w:space="0" w:color="auto"/>
        <w:right w:val="none" w:sz="0" w:space="0" w:color="auto"/>
      </w:divBdr>
    </w:div>
    <w:div w:id="415830596">
      <w:bodyDiv w:val="1"/>
      <w:marLeft w:val="0"/>
      <w:marRight w:val="0"/>
      <w:marTop w:val="0"/>
      <w:marBottom w:val="0"/>
      <w:divBdr>
        <w:top w:val="none" w:sz="0" w:space="0" w:color="auto"/>
        <w:left w:val="none" w:sz="0" w:space="0" w:color="auto"/>
        <w:bottom w:val="none" w:sz="0" w:space="0" w:color="auto"/>
        <w:right w:val="none" w:sz="0" w:space="0" w:color="auto"/>
      </w:divBdr>
    </w:div>
    <w:div w:id="428821289">
      <w:bodyDiv w:val="1"/>
      <w:marLeft w:val="0"/>
      <w:marRight w:val="0"/>
      <w:marTop w:val="0"/>
      <w:marBottom w:val="0"/>
      <w:divBdr>
        <w:top w:val="none" w:sz="0" w:space="0" w:color="auto"/>
        <w:left w:val="none" w:sz="0" w:space="0" w:color="auto"/>
        <w:bottom w:val="none" w:sz="0" w:space="0" w:color="auto"/>
        <w:right w:val="none" w:sz="0" w:space="0" w:color="auto"/>
      </w:divBdr>
    </w:div>
    <w:div w:id="519703053">
      <w:bodyDiv w:val="1"/>
      <w:marLeft w:val="0"/>
      <w:marRight w:val="0"/>
      <w:marTop w:val="0"/>
      <w:marBottom w:val="0"/>
      <w:divBdr>
        <w:top w:val="none" w:sz="0" w:space="0" w:color="auto"/>
        <w:left w:val="none" w:sz="0" w:space="0" w:color="auto"/>
        <w:bottom w:val="none" w:sz="0" w:space="0" w:color="auto"/>
        <w:right w:val="none" w:sz="0" w:space="0" w:color="auto"/>
      </w:divBdr>
      <w:divsChild>
        <w:div w:id="370961669">
          <w:marLeft w:val="0"/>
          <w:marRight w:val="0"/>
          <w:marTop w:val="0"/>
          <w:marBottom w:val="300"/>
          <w:divBdr>
            <w:top w:val="none" w:sz="0" w:space="0" w:color="auto"/>
            <w:left w:val="none" w:sz="0" w:space="0" w:color="auto"/>
            <w:bottom w:val="none" w:sz="0" w:space="0" w:color="auto"/>
            <w:right w:val="none" w:sz="0" w:space="0" w:color="auto"/>
          </w:divBdr>
        </w:div>
        <w:div w:id="598565409">
          <w:marLeft w:val="0"/>
          <w:marRight w:val="0"/>
          <w:marTop w:val="0"/>
          <w:marBottom w:val="0"/>
          <w:divBdr>
            <w:top w:val="none" w:sz="0" w:space="0" w:color="auto"/>
            <w:left w:val="none" w:sz="0" w:space="0" w:color="auto"/>
            <w:bottom w:val="none" w:sz="0" w:space="0" w:color="auto"/>
            <w:right w:val="none" w:sz="0" w:space="0" w:color="auto"/>
          </w:divBdr>
          <w:divsChild>
            <w:div w:id="279995896">
              <w:marLeft w:val="-300"/>
              <w:marRight w:val="0"/>
              <w:marTop w:val="0"/>
              <w:marBottom w:val="150"/>
              <w:divBdr>
                <w:top w:val="none" w:sz="0" w:space="0" w:color="auto"/>
                <w:left w:val="none" w:sz="0" w:space="0" w:color="auto"/>
                <w:bottom w:val="none" w:sz="0" w:space="0" w:color="auto"/>
                <w:right w:val="none" w:sz="0" w:space="0" w:color="auto"/>
              </w:divBdr>
              <w:divsChild>
                <w:div w:id="1711688259">
                  <w:marLeft w:val="0"/>
                  <w:marRight w:val="0"/>
                  <w:marTop w:val="0"/>
                  <w:marBottom w:val="0"/>
                  <w:divBdr>
                    <w:top w:val="none" w:sz="0" w:space="0" w:color="auto"/>
                    <w:left w:val="none" w:sz="0" w:space="0" w:color="auto"/>
                    <w:bottom w:val="none" w:sz="0" w:space="0" w:color="auto"/>
                    <w:right w:val="none" w:sz="0" w:space="0" w:color="auto"/>
                  </w:divBdr>
                  <w:divsChild>
                    <w:div w:id="952058734">
                      <w:marLeft w:val="0"/>
                      <w:marRight w:val="0"/>
                      <w:marTop w:val="0"/>
                      <w:marBottom w:val="0"/>
                      <w:divBdr>
                        <w:top w:val="none" w:sz="0" w:space="0" w:color="auto"/>
                        <w:left w:val="none" w:sz="0" w:space="0" w:color="auto"/>
                        <w:bottom w:val="none" w:sz="0" w:space="0" w:color="auto"/>
                        <w:right w:val="none" w:sz="0" w:space="0" w:color="auto"/>
                      </w:divBdr>
                      <w:divsChild>
                        <w:div w:id="758601358">
                          <w:marLeft w:val="0"/>
                          <w:marRight w:val="0"/>
                          <w:marTop w:val="0"/>
                          <w:marBottom w:val="0"/>
                          <w:divBdr>
                            <w:top w:val="none" w:sz="0" w:space="0" w:color="auto"/>
                            <w:left w:val="none" w:sz="0" w:space="0" w:color="auto"/>
                            <w:bottom w:val="none" w:sz="0" w:space="0" w:color="auto"/>
                            <w:right w:val="none" w:sz="0" w:space="0" w:color="auto"/>
                          </w:divBdr>
                        </w:div>
                        <w:div w:id="9213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5439">
              <w:marLeft w:val="0"/>
              <w:marRight w:val="0"/>
              <w:marTop w:val="0"/>
              <w:marBottom w:val="0"/>
              <w:divBdr>
                <w:top w:val="none" w:sz="0" w:space="0" w:color="auto"/>
                <w:left w:val="none" w:sz="0" w:space="0" w:color="auto"/>
                <w:bottom w:val="none" w:sz="0" w:space="0" w:color="auto"/>
                <w:right w:val="none" w:sz="0" w:space="0" w:color="auto"/>
              </w:divBdr>
              <w:divsChild>
                <w:div w:id="1921022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9128588">
      <w:bodyDiv w:val="1"/>
      <w:marLeft w:val="0"/>
      <w:marRight w:val="0"/>
      <w:marTop w:val="0"/>
      <w:marBottom w:val="0"/>
      <w:divBdr>
        <w:top w:val="none" w:sz="0" w:space="0" w:color="auto"/>
        <w:left w:val="none" w:sz="0" w:space="0" w:color="auto"/>
        <w:bottom w:val="none" w:sz="0" w:space="0" w:color="auto"/>
        <w:right w:val="none" w:sz="0" w:space="0" w:color="auto"/>
      </w:divBdr>
    </w:div>
    <w:div w:id="680161867">
      <w:bodyDiv w:val="1"/>
      <w:marLeft w:val="0"/>
      <w:marRight w:val="0"/>
      <w:marTop w:val="0"/>
      <w:marBottom w:val="0"/>
      <w:divBdr>
        <w:top w:val="none" w:sz="0" w:space="0" w:color="auto"/>
        <w:left w:val="none" w:sz="0" w:space="0" w:color="auto"/>
        <w:bottom w:val="none" w:sz="0" w:space="0" w:color="auto"/>
        <w:right w:val="none" w:sz="0" w:space="0" w:color="auto"/>
      </w:divBdr>
    </w:div>
    <w:div w:id="820779332">
      <w:bodyDiv w:val="1"/>
      <w:marLeft w:val="0"/>
      <w:marRight w:val="0"/>
      <w:marTop w:val="0"/>
      <w:marBottom w:val="0"/>
      <w:divBdr>
        <w:top w:val="none" w:sz="0" w:space="0" w:color="auto"/>
        <w:left w:val="none" w:sz="0" w:space="0" w:color="auto"/>
        <w:bottom w:val="none" w:sz="0" w:space="0" w:color="auto"/>
        <w:right w:val="none" w:sz="0" w:space="0" w:color="auto"/>
      </w:divBdr>
    </w:div>
    <w:div w:id="909316410">
      <w:bodyDiv w:val="1"/>
      <w:marLeft w:val="0"/>
      <w:marRight w:val="0"/>
      <w:marTop w:val="0"/>
      <w:marBottom w:val="0"/>
      <w:divBdr>
        <w:top w:val="none" w:sz="0" w:space="0" w:color="auto"/>
        <w:left w:val="none" w:sz="0" w:space="0" w:color="auto"/>
        <w:bottom w:val="none" w:sz="0" w:space="0" w:color="auto"/>
        <w:right w:val="none" w:sz="0" w:space="0" w:color="auto"/>
      </w:divBdr>
    </w:div>
    <w:div w:id="951860339">
      <w:bodyDiv w:val="1"/>
      <w:marLeft w:val="0"/>
      <w:marRight w:val="0"/>
      <w:marTop w:val="0"/>
      <w:marBottom w:val="0"/>
      <w:divBdr>
        <w:top w:val="none" w:sz="0" w:space="0" w:color="auto"/>
        <w:left w:val="none" w:sz="0" w:space="0" w:color="auto"/>
        <w:bottom w:val="none" w:sz="0" w:space="0" w:color="auto"/>
        <w:right w:val="none" w:sz="0" w:space="0" w:color="auto"/>
      </w:divBdr>
    </w:div>
    <w:div w:id="978343747">
      <w:bodyDiv w:val="1"/>
      <w:marLeft w:val="0"/>
      <w:marRight w:val="0"/>
      <w:marTop w:val="0"/>
      <w:marBottom w:val="0"/>
      <w:divBdr>
        <w:top w:val="none" w:sz="0" w:space="0" w:color="auto"/>
        <w:left w:val="none" w:sz="0" w:space="0" w:color="auto"/>
        <w:bottom w:val="none" w:sz="0" w:space="0" w:color="auto"/>
        <w:right w:val="none" w:sz="0" w:space="0" w:color="auto"/>
      </w:divBdr>
    </w:div>
    <w:div w:id="1047873500">
      <w:bodyDiv w:val="1"/>
      <w:marLeft w:val="0"/>
      <w:marRight w:val="0"/>
      <w:marTop w:val="0"/>
      <w:marBottom w:val="0"/>
      <w:divBdr>
        <w:top w:val="none" w:sz="0" w:space="0" w:color="auto"/>
        <w:left w:val="none" w:sz="0" w:space="0" w:color="auto"/>
        <w:bottom w:val="none" w:sz="0" w:space="0" w:color="auto"/>
        <w:right w:val="none" w:sz="0" w:space="0" w:color="auto"/>
      </w:divBdr>
      <w:divsChild>
        <w:div w:id="481316524">
          <w:marLeft w:val="446"/>
          <w:marRight w:val="0"/>
          <w:marTop w:val="0"/>
          <w:marBottom w:val="0"/>
          <w:divBdr>
            <w:top w:val="none" w:sz="0" w:space="0" w:color="auto"/>
            <w:left w:val="none" w:sz="0" w:space="0" w:color="auto"/>
            <w:bottom w:val="none" w:sz="0" w:space="0" w:color="auto"/>
            <w:right w:val="none" w:sz="0" w:space="0" w:color="auto"/>
          </w:divBdr>
        </w:div>
        <w:div w:id="880365207">
          <w:marLeft w:val="446"/>
          <w:marRight w:val="0"/>
          <w:marTop w:val="0"/>
          <w:marBottom w:val="0"/>
          <w:divBdr>
            <w:top w:val="none" w:sz="0" w:space="0" w:color="auto"/>
            <w:left w:val="none" w:sz="0" w:space="0" w:color="auto"/>
            <w:bottom w:val="none" w:sz="0" w:space="0" w:color="auto"/>
            <w:right w:val="none" w:sz="0" w:space="0" w:color="auto"/>
          </w:divBdr>
        </w:div>
        <w:div w:id="1324578573">
          <w:marLeft w:val="446"/>
          <w:marRight w:val="0"/>
          <w:marTop w:val="0"/>
          <w:marBottom w:val="0"/>
          <w:divBdr>
            <w:top w:val="none" w:sz="0" w:space="0" w:color="auto"/>
            <w:left w:val="none" w:sz="0" w:space="0" w:color="auto"/>
            <w:bottom w:val="none" w:sz="0" w:space="0" w:color="auto"/>
            <w:right w:val="none" w:sz="0" w:space="0" w:color="auto"/>
          </w:divBdr>
        </w:div>
      </w:divsChild>
    </w:div>
    <w:div w:id="1049306252">
      <w:bodyDiv w:val="1"/>
      <w:marLeft w:val="0"/>
      <w:marRight w:val="0"/>
      <w:marTop w:val="0"/>
      <w:marBottom w:val="0"/>
      <w:divBdr>
        <w:top w:val="none" w:sz="0" w:space="0" w:color="auto"/>
        <w:left w:val="none" w:sz="0" w:space="0" w:color="auto"/>
        <w:bottom w:val="none" w:sz="0" w:space="0" w:color="auto"/>
        <w:right w:val="none" w:sz="0" w:space="0" w:color="auto"/>
      </w:divBdr>
      <w:divsChild>
        <w:div w:id="537084227">
          <w:marLeft w:val="533"/>
          <w:marRight w:val="0"/>
          <w:marTop w:val="0"/>
          <w:marBottom w:val="80"/>
          <w:divBdr>
            <w:top w:val="none" w:sz="0" w:space="0" w:color="auto"/>
            <w:left w:val="none" w:sz="0" w:space="0" w:color="auto"/>
            <w:bottom w:val="none" w:sz="0" w:space="0" w:color="auto"/>
            <w:right w:val="none" w:sz="0" w:space="0" w:color="auto"/>
          </w:divBdr>
        </w:div>
        <w:div w:id="612519436">
          <w:marLeft w:val="1253"/>
          <w:marRight w:val="0"/>
          <w:marTop w:val="0"/>
          <w:marBottom w:val="80"/>
          <w:divBdr>
            <w:top w:val="none" w:sz="0" w:space="0" w:color="auto"/>
            <w:left w:val="none" w:sz="0" w:space="0" w:color="auto"/>
            <w:bottom w:val="none" w:sz="0" w:space="0" w:color="auto"/>
            <w:right w:val="none" w:sz="0" w:space="0" w:color="auto"/>
          </w:divBdr>
        </w:div>
        <w:div w:id="1041058293">
          <w:marLeft w:val="533"/>
          <w:marRight w:val="0"/>
          <w:marTop w:val="0"/>
          <w:marBottom w:val="80"/>
          <w:divBdr>
            <w:top w:val="none" w:sz="0" w:space="0" w:color="auto"/>
            <w:left w:val="none" w:sz="0" w:space="0" w:color="auto"/>
            <w:bottom w:val="none" w:sz="0" w:space="0" w:color="auto"/>
            <w:right w:val="none" w:sz="0" w:space="0" w:color="auto"/>
          </w:divBdr>
        </w:div>
        <w:div w:id="1054697696">
          <w:marLeft w:val="547"/>
          <w:marRight w:val="0"/>
          <w:marTop w:val="0"/>
          <w:marBottom w:val="80"/>
          <w:divBdr>
            <w:top w:val="none" w:sz="0" w:space="0" w:color="auto"/>
            <w:left w:val="none" w:sz="0" w:space="0" w:color="auto"/>
            <w:bottom w:val="none" w:sz="0" w:space="0" w:color="auto"/>
            <w:right w:val="none" w:sz="0" w:space="0" w:color="auto"/>
          </w:divBdr>
        </w:div>
        <w:div w:id="1066102810">
          <w:marLeft w:val="1267"/>
          <w:marRight w:val="0"/>
          <w:marTop w:val="0"/>
          <w:marBottom w:val="80"/>
          <w:divBdr>
            <w:top w:val="none" w:sz="0" w:space="0" w:color="auto"/>
            <w:left w:val="none" w:sz="0" w:space="0" w:color="auto"/>
            <w:bottom w:val="none" w:sz="0" w:space="0" w:color="auto"/>
            <w:right w:val="none" w:sz="0" w:space="0" w:color="auto"/>
          </w:divBdr>
        </w:div>
        <w:div w:id="1156536611">
          <w:marLeft w:val="1253"/>
          <w:marRight w:val="0"/>
          <w:marTop w:val="0"/>
          <w:marBottom w:val="80"/>
          <w:divBdr>
            <w:top w:val="none" w:sz="0" w:space="0" w:color="auto"/>
            <w:left w:val="none" w:sz="0" w:space="0" w:color="auto"/>
            <w:bottom w:val="none" w:sz="0" w:space="0" w:color="auto"/>
            <w:right w:val="none" w:sz="0" w:space="0" w:color="auto"/>
          </w:divBdr>
        </w:div>
        <w:div w:id="1220750424">
          <w:marLeft w:val="1267"/>
          <w:marRight w:val="0"/>
          <w:marTop w:val="0"/>
          <w:marBottom w:val="80"/>
          <w:divBdr>
            <w:top w:val="none" w:sz="0" w:space="0" w:color="auto"/>
            <w:left w:val="none" w:sz="0" w:space="0" w:color="auto"/>
            <w:bottom w:val="none" w:sz="0" w:space="0" w:color="auto"/>
            <w:right w:val="none" w:sz="0" w:space="0" w:color="auto"/>
          </w:divBdr>
        </w:div>
        <w:div w:id="1394036135">
          <w:marLeft w:val="533"/>
          <w:marRight w:val="0"/>
          <w:marTop w:val="0"/>
          <w:marBottom w:val="80"/>
          <w:divBdr>
            <w:top w:val="none" w:sz="0" w:space="0" w:color="auto"/>
            <w:left w:val="none" w:sz="0" w:space="0" w:color="auto"/>
            <w:bottom w:val="none" w:sz="0" w:space="0" w:color="auto"/>
            <w:right w:val="none" w:sz="0" w:space="0" w:color="auto"/>
          </w:divBdr>
        </w:div>
        <w:div w:id="1501383003">
          <w:marLeft w:val="547"/>
          <w:marRight w:val="0"/>
          <w:marTop w:val="0"/>
          <w:marBottom w:val="0"/>
          <w:divBdr>
            <w:top w:val="none" w:sz="0" w:space="0" w:color="auto"/>
            <w:left w:val="none" w:sz="0" w:space="0" w:color="auto"/>
            <w:bottom w:val="none" w:sz="0" w:space="0" w:color="auto"/>
            <w:right w:val="none" w:sz="0" w:space="0" w:color="auto"/>
          </w:divBdr>
        </w:div>
        <w:div w:id="1950695386">
          <w:marLeft w:val="547"/>
          <w:marRight w:val="0"/>
          <w:marTop w:val="0"/>
          <w:marBottom w:val="80"/>
          <w:divBdr>
            <w:top w:val="none" w:sz="0" w:space="0" w:color="auto"/>
            <w:left w:val="none" w:sz="0" w:space="0" w:color="auto"/>
            <w:bottom w:val="none" w:sz="0" w:space="0" w:color="auto"/>
            <w:right w:val="none" w:sz="0" w:space="0" w:color="auto"/>
          </w:divBdr>
        </w:div>
      </w:divsChild>
    </w:div>
    <w:div w:id="1050953807">
      <w:bodyDiv w:val="1"/>
      <w:marLeft w:val="0"/>
      <w:marRight w:val="0"/>
      <w:marTop w:val="0"/>
      <w:marBottom w:val="0"/>
      <w:divBdr>
        <w:top w:val="none" w:sz="0" w:space="0" w:color="auto"/>
        <w:left w:val="none" w:sz="0" w:space="0" w:color="auto"/>
        <w:bottom w:val="none" w:sz="0" w:space="0" w:color="auto"/>
        <w:right w:val="none" w:sz="0" w:space="0" w:color="auto"/>
      </w:divBdr>
      <w:divsChild>
        <w:div w:id="244265338">
          <w:marLeft w:val="547"/>
          <w:marRight w:val="0"/>
          <w:marTop w:val="0"/>
          <w:marBottom w:val="0"/>
          <w:divBdr>
            <w:top w:val="none" w:sz="0" w:space="0" w:color="auto"/>
            <w:left w:val="none" w:sz="0" w:space="0" w:color="auto"/>
            <w:bottom w:val="none" w:sz="0" w:space="0" w:color="auto"/>
            <w:right w:val="none" w:sz="0" w:space="0" w:color="auto"/>
          </w:divBdr>
        </w:div>
      </w:divsChild>
    </w:div>
    <w:div w:id="1098526565">
      <w:bodyDiv w:val="1"/>
      <w:marLeft w:val="0"/>
      <w:marRight w:val="0"/>
      <w:marTop w:val="0"/>
      <w:marBottom w:val="0"/>
      <w:divBdr>
        <w:top w:val="none" w:sz="0" w:space="0" w:color="auto"/>
        <w:left w:val="none" w:sz="0" w:space="0" w:color="auto"/>
        <w:bottom w:val="none" w:sz="0" w:space="0" w:color="auto"/>
        <w:right w:val="none" w:sz="0" w:space="0" w:color="auto"/>
      </w:divBdr>
    </w:div>
    <w:div w:id="1179655154">
      <w:bodyDiv w:val="1"/>
      <w:marLeft w:val="0"/>
      <w:marRight w:val="0"/>
      <w:marTop w:val="0"/>
      <w:marBottom w:val="0"/>
      <w:divBdr>
        <w:top w:val="none" w:sz="0" w:space="0" w:color="auto"/>
        <w:left w:val="none" w:sz="0" w:space="0" w:color="auto"/>
        <w:bottom w:val="none" w:sz="0" w:space="0" w:color="auto"/>
        <w:right w:val="none" w:sz="0" w:space="0" w:color="auto"/>
      </w:divBdr>
      <w:divsChild>
        <w:div w:id="773792963">
          <w:marLeft w:val="547"/>
          <w:marRight w:val="0"/>
          <w:marTop w:val="0"/>
          <w:marBottom w:val="0"/>
          <w:divBdr>
            <w:top w:val="none" w:sz="0" w:space="0" w:color="auto"/>
            <w:left w:val="none" w:sz="0" w:space="0" w:color="auto"/>
            <w:bottom w:val="none" w:sz="0" w:space="0" w:color="auto"/>
            <w:right w:val="none" w:sz="0" w:space="0" w:color="auto"/>
          </w:divBdr>
        </w:div>
        <w:div w:id="1973513803">
          <w:marLeft w:val="547"/>
          <w:marRight w:val="0"/>
          <w:marTop w:val="0"/>
          <w:marBottom w:val="0"/>
          <w:divBdr>
            <w:top w:val="none" w:sz="0" w:space="0" w:color="auto"/>
            <w:left w:val="none" w:sz="0" w:space="0" w:color="auto"/>
            <w:bottom w:val="none" w:sz="0" w:space="0" w:color="auto"/>
            <w:right w:val="none" w:sz="0" w:space="0" w:color="auto"/>
          </w:divBdr>
        </w:div>
        <w:div w:id="2044086295">
          <w:marLeft w:val="547"/>
          <w:marRight w:val="0"/>
          <w:marTop w:val="0"/>
          <w:marBottom w:val="0"/>
          <w:divBdr>
            <w:top w:val="none" w:sz="0" w:space="0" w:color="auto"/>
            <w:left w:val="none" w:sz="0" w:space="0" w:color="auto"/>
            <w:bottom w:val="none" w:sz="0" w:space="0" w:color="auto"/>
            <w:right w:val="none" w:sz="0" w:space="0" w:color="auto"/>
          </w:divBdr>
        </w:div>
      </w:divsChild>
    </w:div>
    <w:div w:id="1185751940">
      <w:bodyDiv w:val="1"/>
      <w:marLeft w:val="0"/>
      <w:marRight w:val="0"/>
      <w:marTop w:val="0"/>
      <w:marBottom w:val="0"/>
      <w:divBdr>
        <w:top w:val="none" w:sz="0" w:space="0" w:color="auto"/>
        <w:left w:val="none" w:sz="0" w:space="0" w:color="auto"/>
        <w:bottom w:val="none" w:sz="0" w:space="0" w:color="auto"/>
        <w:right w:val="none" w:sz="0" w:space="0" w:color="auto"/>
      </w:divBdr>
    </w:div>
    <w:div w:id="1232236003">
      <w:bodyDiv w:val="1"/>
      <w:marLeft w:val="0"/>
      <w:marRight w:val="0"/>
      <w:marTop w:val="0"/>
      <w:marBottom w:val="0"/>
      <w:divBdr>
        <w:top w:val="none" w:sz="0" w:space="0" w:color="auto"/>
        <w:left w:val="none" w:sz="0" w:space="0" w:color="auto"/>
        <w:bottom w:val="none" w:sz="0" w:space="0" w:color="auto"/>
        <w:right w:val="none" w:sz="0" w:space="0" w:color="auto"/>
      </w:divBdr>
      <w:divsChild>
        <w:div w:id="1660110107">
          <w:marLeft w:val="547"/>
          <w:marRight w:val="0"/>
          <w:marTop w:val="0"/>
          <w:marBottom w:val="0"/>
          <w:divBdr>
            <w:top w:val="none" w:sz="0" w:space="0" w:color="auto"/>
            <w:left w:val="none" w:sz="0" w:space="0" w:color="auto"/>
            <w:bottom w:val="none" w:sz="0" w:space="0" w:color="auto"/>
            <w:right w:val="none" w:sz="0" w:space="0" w:color="auto"/>
          </w:divBdr>
        </w:div>
      </w:divsChild>
    </w:div>
    <w:div w:id="1370179099">
      <w:bodyDiv w:val="1"/>
      <w:marLeft w:val="0"/>
      <w:marRight w:val="0"/>
      <w:marTop w:val="0"/>
      <w:marBottom w:val="0"/>
      <w:divBdr>
        <w:top w:val="none" w:sz="0" w:space="0" w:color="auto"/>
        <w:left w:val="none" w:sz="0" w:space="0" w:color="auto"/>
        <w:bottom w:val="none" w:sz="0" w:space="0" w:color="auto"/>
        <w:right w:val="none" w:sz="0" w:space="0" w:color="auto"/>
      </w:divBdr>
    </w:div>
    <w:div w:id="1434395821">
      <w:bodyDiv w:val="1"/>
      <w:marLeft w:val="0"/>
      <w:marRight w:val="0"/>
      <w:marTop w:val="0"/>
      <w:marBottom w:val="0"/>
      <w:divBdr>
        <w:top w:val="none" w:sz="0" w:space="0" w:color="auto"/>
        <w:left w:val="none" w:sz="0" w:space="0" w:color="auto"/>
        <w:bottom w:val="none" w:sz="0" w:space="0" w:color="auto"/>
        <w:right w:val="none" w:sz="0" w:space="0" w:color="auto"/>
      </w:divBdr>
    </w:div>
    <w:div w:id="1589733167">
      <w:bodyDiv w:val="1"/>
      <w:marLeft w:val="0"/>
      <w:marRight w:val="0"/>
      <w:marTop w:val="0"/>
      <w:marBottom w:val="0"/>
      <w:divBdr>
        <w:top w:val="none" w:sz="0" w:space="0" w:color="auto"/>
        <w:left w:val="none" w:sz="0" w:space="0" w:color="auto"/>
        <w:bottom w:val="none" w:sz="0" w:space="0" w:color="auto"/>
        <w:right w:val="none" w:sz="0" w:space="0" w:color="auto"/>
      </w:divBdr>
    </w:div>
    <w:div w:id="1604263999">
      <w:bodyDiv w:val="1"/>
      <w:marLeft w:val="0"/>
      <w:marRight w:val="0"/>
      <w:marTop w:val="0"/>
      <w:marBottom w:val="0"/>
      <w:divBdr>
        <w:top w:val="none" w:sz="0" w:space="0" w:color="auto"/>
        <w:left w:val="none" w:sz="0" w:space="0" w:color="auto"/>
        <w:bottom w:val="none" w:sz="0" w:space="0" w:color="auto"/>
        <w:right w:val="none" w:sz="0" w:space="0" w:color="auto"/>
      </w:divBdr>
    </w:div>
    <w:div w:id="1768883993">
      <w:bodyDiv w:val="1"/>
      <w:marLeft w:val="0"/>
      <w:marRight w:val="0"/>
      <w:marTop w:val="0"/>
      <w:marBottom w:val="0"/>
      <w:divBdr>
        <w:top w:val="none" w:sz="0" w:space="0" w:color="auto"/>
        <w:left w:val="none" w:sz="0" w:space="0" w:color="auto"/>
        <w:bottom w:val="none" w:sz="0" w:space="0" w:color="auto"/>
        <w:right w:val="none" w:sz="0" w:space="0" w:color="auto"/>
      </w:divBdr>
    </w:div>
    <w:div w:id="1801992903">
      <w:bodyDiv w:val="1"/>
      <w:marLeft w:val="0"/>
      <w:marRight w:val="0"/>
      <w:marTop w:val="0"/>
      <w:marBottom w:val="0"/>
      <w:divBdr>
        <w:top w:val="none" w:sz="0" w:space="0" w:color="auto"/>
        <w:left w:val="none" w:sz="0" w:space="0" w:color="auto"/>
        <w:bottom w:val="none" w:sz="0" w:space="0" w:color="auto"/>
        <w:right w:val="none" w:sz="0" w:space="0" w:color="auto"/>
      </w:divBdr>
      <w:divsChild>
        <w:div w:id="719548056">
          <w:marLeft w:val="547"/>
          <w:marRight w:val="0"/>
          <w:marTop w:val="0"/>
          <w:marBottom w:val="0"/>
          <w:divBdr>
            <w:top w:val="none" w:sz="0" w:space="0" w:color="auto"/>
            <w:left w:val="none" w:sz="0" w:space="0" w:color="auto"/>
            <w:bottom w:val="none" w:sz="0" w:space="0" w:color="auto"/>
            <w:right w:val="none" w:sz="0" w:space="0" w:color="auto"/>
          </w:divBdr>
        </w:div>
      </w:divsChild>
    </w:div>
    <w:div w:id="1831870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163">
          <w:marLeft w:val="547"/>
          <w:marRight w:val="0"/>
          <w:marTop w:val="0"/>
          <w:marBottom w:val="0"/>
          <w:divBdr>
            <w:top w:val="none" w:sz="0" w:space="0" w:color="auto"/>
            <w:left w:val="none" w:sz="0" w:space="0" w:color="auto"/>
            <w:bottom w:val="none" w:sz="0" w:space="0" w:color="auto"/>
            <w:right w:val="none" w:sz="0" w:space="0" w:color="auto"/>
          </w:divBdr>
        </w:div>
      </w:divsChild>
    </w:div>
    <w:div w:id="1897233371">
      <w:bodyDiv w:val="1"/>
      <w:marLeft w:val="0"/>
      <w:marRight w:val="0"/>
      <w:marTop w:val="0"/>
      <w:marBottom w:val="0"/>
      <w:divBdr>
        <w:top w:val="none" w:sz="0" w:space="0" w:color="auto"/>
        <w:left w:val="none" w:sz="0" w:space="0" w:color="auto"/>
        <w:bottom w:val="none" w:sz="0" w:space="0" w:color="auto"/>
        <w:right w:val="none" w:sz="0" w:space="0" w:color="auto"/>
      </w:divBdr>
    </w:div>
    <w:div w:id="1921598284">
      <w:bodyDiv w:val="1"/>
      <w:marLeft w:val="0"/>
      <w:marRight w:val="0"/>
      <w:marTop w:val="0"/>
      <w:marBottom w:val="0"/>
      <w:divBdr>
        <w:top w:val="none" w:sz="0" w:space="0" w:color="auto"/>
        <w:left w:val="none" w:sz="0" w:space="0" w:color="auto"/>
        <w:bottom w:val="none" w:sz="0" w:space="0" w:color="auto"/>
        <w:right w:val="none" w:sz="0" w:space="0" w:color="auto"/>
      </w:divBdr>
      <w:divsChild>
        <w:div w:id="38095683">
          <w:marLeft w:val="547"/>
          <w:marRight w:val="0"/>
          <w:marTop w:val="0"/>
          <w:marBottom w:val="0"/>
          <w:divBdr>
            <w:top w:val="none" w:sz="0" w:space="0" w:color="auto"/>
            <w:left w:val="none" w:sz="0" w:space="0" w:color="auto"/>
            <w:bottom w:val="none" w:sz="0" w:space="0" w:color="auto"/>
            <w:right w:val="none" w:sz="0" w:space="0" w:color="auto"/>
          </w:divBdr>
        </w:div>
        <w:div w:id="437531105">
          <w:marLeft w:val="547"/>
          <w:marRight w:val="0"/>
          <w:marTop w:val="0"/>
          <w:marBottom w:val="0"/>
          <w:divBdr>
            <w:top w:val="none" w:sz="0" w:space="0" w:color="auto"/>
            <w:left w:val="none" w:sz="0" w:space="0" w:color="auto"/>
            <w:bottom w:val="none" w:sz="0" w:space="0" w:color="auto"/>
            <w:right w:val="none" w:sz="0" w:space="0" w:color="auto"/>
          </w:divBdr>
        </w:div>
        <w:div w:id="722752040">
          <w:marLeft w:val="547"/>
          <w:marRight w:val="0"/>
          <w:marTop w:val="0"/>
          <w:marBottom w:val="0"/>
          <w:divBdr>
            <w:top w:val="none" w:sz="0" w:space="0" w:color="auto"/>
            <w:left w:val="none" w:sz="0" w:space="0" w:color="auto"/>
            <w:bottom w:val="none" w:sz="0" w:space="0" w:color="auto"/>
            <w:right w:val="none" w:sz="0" w:space="0" w:color="auto"/>
          </w:divBdr>
        </w:div>
        <w:div w:id="747388930">
          <w:marLeft w:val="1267"/>
          <w:marRight w:val="0"/>
          <w:marTop w:val="0"/>
          <w:marBottom w:val="0"/>
          <w:divBdr>
            <w:top w:val="none" w:sz="0" w:space="0" w:color="auto"/>
            <w:left w:val="none" w:sz="0" w:space="0" w:color="auto"/>
            <w:bottom w:val="none" w:sz="0" w:space="0" w:color="auto"/>
            <w:right w:val="none" w:sz="0" w:space="0" w:color="auto"/>
          </w:divBdr>
        </w:div>
        <w:div w:id="1100106288">
          <w:marLeft w:val="1267"/>
          <w:marRight w:val="0"/>
          <w:marTop w:val="0"/>
          <w:marBottom w:val="0"/>
          <w:divBdr>
            <w:top w:val="none" w:sz="0" w:space="0" w:color="auto"/>
            <w:left w:val="none" w:sz="0" w:space="0" w:color="auto"/>
            <w:bottom w:val="none" w:sz="0" w:space="0" w:color="auto"/>
            <w:right w:val="none" w:sz="0" w:space="0" w:color="auto"/>
          </w:divBdr>
        </w:div>
        <w:div w:id="1240410533">
          <w:marLeft w:val="1267"/>
          <w:marRight w:val="0"/>
          <w:marTop w:val="0"/>
          <w:marBottom w:val="0"/>
          <w:divBdr>
            <w:top w:val="none" w:sz="0" w:space="0" w:color="auto"/>
            <w:left w:val="none" w:sz="0" w:space="0" w:color="auto"/>
            <w:bottom w:val="none" w:sz="0" w:space="0" w:color="auto"/>
            <w:right w:val="none" w:sz="0" w:space="0" w:color="auto"/>
          </w:divBdr>
        </w:div>
        <w:div w:id="1409812511">
          <w:marLeft w:val="547"/>
          <w:marRight w:val="0"/>
          <w:marTop w:val="0"/>
          <w:marBottom w:val="0"/>
          <w:divBdr>
            <w:top w:val="none" w:sz="0" w:space="0" w:color="auto"/>
            <w:left w:val="none" w:sz="0" w:space="0" w:color="auto"/>
            <w:bottom w:val="none" w:sz="0" w:space="0" w:color="auto"/>
            <w:right w:val="none" w:sz="0" w:space="0" w:color="auto"/>
          </w:divBdr>
        </w:div>
        <w:div w:id="1740908903">
          <w:marLeft w:val="547"/>
          <w:marRight w:val="0"/>
          <w:marTop w:val="0"/>
          <w:marBottom w:val="0"/>
          <w:divBdr>
            <w:top w:val="none" w:sz="0" w:space="0" w:color="auto"/>
            <w:left w:val="none" w:sz="0" w:space="0" w:color="auto"/>
            <w:bottom w:val="none" w:sz="0" w:space="0" w:color="auto"/>
            <w:right w:val="none" w:sz="0" w:space="0" w:color="auto"/>
          </w:divBdr>
        </w:div>
        <w:div w:id="1762606774">
          <w:marLeft w:val="1267"/>
          <w:marRight w:val="0"/>
          <w:marTop w:val="0"/>
          <w:marBottom w:val="0"/>
          <w:divBdr>
            <w:top w:val="none" w:sz="0" w:space="0" w:color="auto"/>
            <w:left w:val="none" w:sz="0" w:space="0" w:color="auto"/>
            <w:bottom w:val="none" w:sz="0" w:space="0" w:color="auto"/>
            <w:right w:val="none" w:sz="0" w:space="0" w:color="auto"/>
          </w:divBdr>
        </w:div>
        <w:div w:id="1815029454">
          <w:marLeft w:val="1267"/>
          <w:marRight w:val="0"/>
          <w:marTop w:val="0"/>
          <w:marBottom w:val="0"/>
          <w:divBdr>
            <w:top w:val="none" w:sz="0" w:space="0" w:color="auto"/>
            <w:left w:val="none" w:sz="0" w:space="0" w:color="auto"/>
            <w:bottom w:val="none" w:sz="0" w:space="0" w:color="auto"/>
            <w:right w:val="none" w:sz="0" w:space="0" w:color="auto"/>
          </w:divBdr>
        </w:div>
      </w:divsChild>
    </w:div>
    <w:div w:id="1924996883">
      <w:bodyDiv w:val="1"/>
      <w:marLeft w:val="0"/>
      <w:marRight w:val="0"/>
      <w:marTop w:val="0"/>
      <w:marBottom w:val="0"/>
      <w:divBdr>
        <w:top w:val="none" w:sz="0" w:space="0" w:color="auto"/>
        <w:left w:val="none" w:sz="0" w:space="0" w:color="auto"/>
        <w:bottom w:val="none" w:sz="0" w:space="0" w:color="auto"/>
        <w:right w:val="none" w:sz="0" w:space="0" w:color="auto"/>
      </w:divBdr>
    </w:div>
    <w:div w:id="1944460547">
      <w:bodyDiv w:val="1"/>
      <w:marLeft w:val="0"/>
      <w:marRight w:val="0"/>
      <w:marTop w:val="0"/>
      <w:marBottom w:val="0"/>
      <w:divBdr>
        <w:top w:val="none" w:sz="0" w:space="0" w:color="auto"/>
        <w:left w:val="none" w:sz="0" w:space="0" w:color="auto"/>
        <w:bottom w:val="none" w:sz="0" w:space="0" w:color="auto"/>
        <w:right w:val="none" w:sz="0" w:space="0" w:color="auto"/>
      </w:divBdr>
    </w:div>
    <w:div w:id="21070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rc.co.uk/facilities/amrc-cymru-wales" TargetMode="External"/><Relationship Id="rId18" Type="http://schemas.openxmlformats.org/officeDocument/2006/relationships/hyperlink" Target="https://www.hefcw.ac.uk/documents/publications/hefcw_reports_and_statistics/Research%20and%20Innovation%20the%20vision%20for%20Wales%20English.pdf" TargetMode="External"/><Relationship Id="rId26" Type="http://schemas.openxmlformats.org/officeDocument/2006/relationships/hyperlink" Target="https://gov.wales/cymraeg-2050-welsh-language-strategy-action-plan-2019-2020" TargetMode="External"/><Relationship Id="rId3" Type="http://schemas.openxmlformats.org/officeDocument/2006/relationships/customXml" Target="../customXml/item3.xml"/><Relationship Id="rId21" Type="http://schemas.openxmlformats.org/officeDocument/2006/relationships/hyperlink" Target="https://gov.wales/public-services-board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yn.jones@bangor.ac.uk" TargetMode="External"/><Relationship Id="rId17" Type="http://schemas.openxmlformats.org/officeDocument/2006/relationships/hyperlink" Target="https://www.hefcw.ac.uk/documents/publications/hefcw_reports_and_statistics/Research%20and%20Innovation%20the%20vision%20for%20Wales%20English.pdf" TargetMode="External"/><Relationship Id="rId25" Type="http://schemas.openxmlformats.org/officeDocument/2006/relationships/hyperlink" Target="https://futuregenerations.wales/about-us/future-generations-ac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kess2.ac.uk/" TargetMode="External"/><Relationship Id="rId20" Type="http://schemas.openxmlformats.org/officeDocument/2006/relationships/hyperlink" Target="https://www.gov.uk/government/topical-events/the-uks-industrial-strategy" TargetMode="External"/><Relationship Id="rId29" Type="http://schemas.openxmlformats.org/officeDocument/2006/relationships/hyperlink" Target="http://www.hefcw.ac.uk/about_us/bilingualism/bilingualis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iversitiesuk.ac.uk/policy-and-analysis/reports/Pages/knowledge-exchange-concordat-consultation.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fcw.ac.uk/documents/publications/hefcw_reports_and_statistics/Research%20and%20Innovation%20the%20vision%20for%20Wales%20English.pdf" TargetMode="External"/><Relationship Id="rId23" Type="http://schemas.openxmlformats.org/officeDocument/2006/relationships/hyperlink" Target="https://businesswales.gov.wales/bigideas/welcome-partners-area/youth-entrepreneurship-strateg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v.wales/prosperity-all-economic-action-plan"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tsquared.co.uk/programme/icure-programme/" TargetMode="External"/><Relationship Id="rId22" Type="http://schemas.openxmlformats.org/officeDocument/2006/relationships/hyperlink" Target="https://upp-foundation.org/civic-university-commission/" TargetMode="External"/><Relationship Id="rId27" Type="http://schemas.openxmlformats.org/officeDocument/2006/relationships/header" Target="header1.xml"/><Relationship Id="rId30" Type="http://schemas.openxmlformats.org/officeDocument/2006/relationships/hyperlink" Target="https://futuregenerations.wales/about-us/future-generations-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2DF5CBD-4122-4ED7-AB64-B8851AF78EF7}"/>
      </w:docPartPr>
      <w:docPartBody>
        <w:p w:rsidR="00D34064" w:rsidRDefault="00D34064">
          <w:r w:rsidRPr="007F436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178A0EC-B9B2-46D1-8C2E-8AABA5F2A59E}"/>
      </w:docPartPr>
      <w:docPartBody>
        <w:p w:rsidR="00F60AAB" w:rsidRDefault="005D7981">
          <w:r w:rsidRPr="00D93E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64"/>
    <w:rsid w:val="000A46F3"/>
    <w:rsid w:val="000C4047"/>
    <w:rsid w:val="000D2D18"/>
    <w:rsid w:val="001406FD"/>
    <w:rsid w:val="00162F13"/>
    <w:rsid w:val="00165C9D"/>
    <w:rsid w:val="002B4B58"/>
    <w:rsid w:val="0033064F"/>
    <w:rsid w:val="00362AD6"/>
    <w:rsid w:val="003843A5"/>
    <w:rsid w:val="00394366"/>
    <w:rsid w:val="00497CBD"/>
    <w:rsid w:val="004B21A1"/>
    <w:rsid w:val="00596D82"/>
    <w:rsid w:val="005B00A7"/>
    <w:rsid w:val="005D7981"/>
    <w:rsid w:val="00684C09"/>
    <w:rsid w:val="006A45D7"/>
    <w:rsid w:val="006A4D48"/>
    <w:rsid w:val="00747B79"/>
    <w:rsid w:val="007D067A"/>
    <w:rsid w:val="008D12A2"/>
    <w:rsid w:val="008D4354"/>
    <w:rsid w:val="008E11CF"/>
    <w:rsid w:val="00983B80"/>
    <w:rsid w:val="009B3D57"/>
    <w:rsid w:val="00BF75C8"/>
    <w:rsid w:val="00C14747"/>
    <w:rsid w:val="00D34064"/>
    <w:rsid w:val="00DC51EC"/>
    <w:rsid w:val="00DF0A4C"/>
    <w:rsid w:val="00EF1B81"/>
    <w:rsid w:val="00F011AB"/>
    <w:rsid w:val="00F6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81"/>
    <w:rPr>
      <w:color w:val="808080"/>
    </w:rPr>
  </w:style>
  <w:style w:type="paragraph" w:customStyle="1" w:styleId="2C4916A06507410BA6BF63732C31625E">
    <w:name w:val="2C4916A06507410BA6BF63732C31625E"/>
    <w:rsid w:val="00362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6" ma:contentTypeDescription="Create a new document." ma:contentTypeScope="" ma:versionID="ae508aec4e58bee8421f8e64c32501cd">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1c3c2fea1182b01ce02f57265be4ad67"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C081-D3FA-4A4D-9692-C03379E23EE5}">
  <ds:schemaRefs>
    <ds:schemaRef ds:uri="http://schemas.microsoft.com/sharepoint/v3/contenttype/forms"/>
  </ds:schemaRefs>
</ds:datastoreItem>
</file>

<file path=customXml/itemProps2.xml><?xml version="1.0" encoding="utf-8"?>
<ds:datastoreItem xmlns:ds="http://schemas.openxmlformats.org/officeDocument/2006/customXml" ds:itemID="{B30A9CBE-0DF3-4CB4-B3CA-8DC01C59D24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8eaf66e-27d3-43e8-b14c-201d909744d2"/>
    <ds:schemaRef ds:uri="http://schemas.microsoft.com/office/2006/metadata/properties"/>
    <ds:schemaRef ds:uri="http://purl.org/dc/terms/"/>
    <ds:schemaRef ds:uri="641fd061-570a-41ab-ad06-26c722ac4344"/>
    <ds:schemaRef ds:uri="http://www.w3.org/XML/1998/namespace"/>
    <ds:schemaRef ds:uri="http://purl.org/dc/dcmitype/"/>
  </ds:schemaRefs>
</ds:datastoreItem>
</file>

<file path=customXml/itemProps3.xml><?xml version="1.0" encoding="utf-8"?>
<ds:datastoreItem xmlns:ds="http://schemas.openxmlformats.org/officeDocument/2006/customXml" ds:itemID="{DDE2638D-06E8-4CC1-B9ED-06A3BAFE6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EA329-1FF6-4FE1-BA0C-1F6AA8FD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10927</Words>
  <Characters>62284</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Morris</dc:creator>
  <cp:keywords/>
  <dc:description/>
  <cp:lastModifiedBy>Katie Thomas</cp:lastModifiedBy>
  <cp:revision>2</cp:revision>
  <cp:lastPrinted>2020-07-13T16:11:00Z</cp:lastPrinted>
  <dcterms:created xsi:type="dcterms:W3CDTF">2020-10-05T10:40:00Z</dcterms:created>
  <dcterms:modified xsi:type="dcterms:W3CDTF">2020-10-05T10:40:00Z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