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09F1" w14:textId="64353B4D" w:rsidR="00C06165" w:rsidRPr="008E5CBA" w:rsidRDefault="003B196A" w:rsidP="00C0616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cy-GB"/>
        </w:rPr>
        <w:t>Dr Binru Zhao yn Cyflwyno Ymchwil ar Ecwiti Preifat a Chwmnïau Cyfreithiol yn 8fed Gynhadledd ENTFIN</w:t>
      </w:r>
    </w:p>
    <w:p w14:paraId="16ABC6D5" w14:textId="77777777" w:rsidR="00C06165" w:rsidRPr="008E5CBA" w:rsidRDefault="00C06165" w:rsidP="00C06165">
      <w:pPr>
        <w:jc w:val="center"/>
        <w:rPr>
          <w:rFonts w:ascii="Times New Roman" w:hAnsi="Times New Roman" w:cs="Times New Roman"/>
          <w:b/>
          <w:bCs/>
        </w:rPr>
      </w:pPr>
    </w:p>
    <w:p w14:paraId="526C539D" w14:textId="3E2E7C0E" w:rsidR="00C06165" w:rsidRPr="008E5CBA" w:rsidRDefault="003B196A" w:rsidP="00C06165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y-GB"/>
        </w:rPr>
        <w:t xml:space="preserve">Yn 8fed Gyfarfod Blynyddol Cynhadledd Cyllid </w:t>
      </w:r>
      <w:r>
        <w:rPr>
          <w:rFonts w:ascii="Times New Roman" w:eastAsia="Times New Roman" w:hAnsi="Times New Roman" w:cs="Times New Roman"/>
          <w:lang w:val="cy-GB"/>
        </w:rPr>
        <w:t>Entrepreneuraidd (ENTFIN), a gynhaliwyd ym Munich, Yr Almaen, ar 10-11 Mehefin 2024, cyflwynodd Dr Binru Zhao bapur y bu’n gyd-awdur arno sy’n dwyn y teitl, “Noddwyr Ecwiti Preifat, Perthnasoeddu Cwmnïau Cyfreithiol, a Chontractau Benthyciadau mewn Pryniannau trwy Drosoledd.” Mae'r ymchwil yn ystyried sut mae cwmnïau ecwiti preifat (EP) yn dylanwadu ar gwmnïau cyfreithiol sy'n ymwneud â thrafodion pryniannau trwy drosoledd (LBO), gan godi pryderon am yr effaith ar amddiffyniadau credydwyr.</w:t>
      </w:r>
    </w:p>
    <w:p w14:paraId="7E9CC424" w14:textId="105BA7AF" w:rsidR="00C06165" w:rsidRPr="008E5CBA" w:rsidRDefault="003B196A" w:rsidP="00C06165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y-GB"/>
        </w:rPr>
        <w:t>Mae'r papur yn canolbwyntio ar wrthdaro buddiannau posibl pan fo noddwyr EP yn dewis cwmnïau cyfreithiol sy'n cynrychioli credydwyr mewn bargeinion pryniannau trwy drosoledd. Er y gall pryniannau trwy drosoledd fod yn broffidiol iawn, maent hefyd yn peri risgiau sylweddol i gredydwyr. Mae ymchwil Dr Zhao yn datgelu y gall perthnasoedd rhwng noddwyr EP a chwmnïau cyfreithiol y benthycwyr wanhau mesurau sy’n diogelu’r credydwyr, ac arwain at lai o gyfamodau a thelerau mwy trugarog i fenthyciadau, a thrwy hynn</w:t>
      </w:r>
      <w:r>
        <w:rPr>
          <w:rFonts w:ascii="Times New Roman" w:eastAsia="Times New Roman" w:hAnsi="Times New Roman" w:cs="Times New Roman"/>
          <w:lang w:val="cy-GB"/>
        </w:rPr>
        <w:t>y gynyddu risg ariannol. Yn ogystal, mae astudiaeth Dr Zhao yn awgrymu y gall yr amddiffyniadau hynny o’u gwanhau gyfrannu at gyfraddau diffygdalu uwch yn y blynyddoedd ar ôl trafodion pryniannau trwy drosoledd.</w:t>
      </w:r>
    </w:p>
    <w:p w14:paraId="0E9C64C0" w14:textId="51B5F71E" w:rsidR="00C06165" w:rsidRPr="008E5CBA" w:rsidRDefault="003B196A" w:rsidP="00C06165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y-GB"/>
        </w:rPr>
        <w:t xml:space="preserve">Mae'r canfyddiadau hynny’n adleisio’r pryderon a godwyd yn flaenorol gan y newyddiadurwr Andrew Ross Sorkin mewn erthygl yn 2016 ynghylch pryniannau ar Wall Street, a amlygodd sut y byddai perthnasoedd o'r fath yn ôl pob tebyg o fudd i noddwyr EP ar draul y credydwyr. </w:t>
      </w:r>
    </w:p>
    <w:p w14:paraId="3D5B4411" w14:textId="20D1D000" w:rsidR="00AD0591" w:rsidRPr="008E5CBA" w:rsidRDefault="003B196A" w:rsidP="00C06165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y-GB"/>
        </w:rPr>
        <w:t>Mae Cynhadledd ENTFIN yn dod ag ysgolheigion, arbenigwyr y diwydiant, a llunwyr polisi ynghyd i drafod y datblygiadau diweddaraf mewn cyllid entrepreneuraidd. Ymhlith y pynciau dan sylw mae cyfalaf menter, ecwiti preifat, a chyllido torfol, a bydd ffocws ar ddeall y materion allweddol sy'n effeithio ar farchnadoedd ariannol. Mae gwaith Dr Zhao yn rhoi sylw i bryderon dybryd ym marchnad y pryniannau trwy drosoledd (LBO). Mae’n rhoi cipolwg gwerthfawr inni o ran sut mae'r perthnasoedd hynny rhwng noddwyr-cwmn</w:t>
      </w:r>
      <w:r>
        <w:rPr>
          <w:rFonts w:ascii="Times New Roman" w:eastAsia="Times New Roman" w:hAnsi="Times New Roman" w:cs="Times New Roman"/>
          <w:lang w:val="cy-GB"/>
        </w:rPr>
        <w:t>ïau cyfreithiol yn effeithio ar sefydlogrwydd ariannol ac arferion y farchnad.</w:t>
      </w:r>
    </w:p>
    <w:sectPr w:rsidR="00AD0591" w:rsidRPr="008E5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55"/>
    <w:rsid w:val="000F2F52"/>
    <w:rsid w:val="00112A55"/>
    <w:rsid w:val="002D56F2"/>
    <w:rsid w:val="003B196A"/>
    <w:rsid w:val="004305FB"/>
    <w:rsid w:val="00433635"/>
    <w:rsid w:val="00647588"/>
    <w:rsid w:val="008E5CBA"/>
    <w:rsid w:val="009A1C46"/>
    <w:rsid w:val="00A774BE"/>
    <w:rsid w:val="00AD0591"/>
    <w:rsid w:val="00AD5150"/>
    <w:rsid w:val="00BB7055"/>
    <w:rsid w:val="00C03D52"/>
    <w:rsid w:val="00C0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5EF3"/>
  <w15:chartTrackingRefBased/>
  <w15:docId w15:val="{CFEE6605-1738-174F-BC50-3579AD1A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A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A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A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A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A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A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A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A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A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A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Binru Zhao (Staff)</dc:creator>
  <cp:lastModifiedBy>Melanie Jones (Staff)</cp:lastModifiedBy>
  <cp:revision>2</cp:revision>
  <dcterms:created xsi:type="dcterms:W3CDTF">2024-10-14T15:12:00Z</dcterms:created>
  <dcterms:modified xsi:type="dcterms:W3CDTF">2024-10-14T15:12:00Z</dcterms:modified>
</cp:coreProperties>
</file>